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70DC" w14:textId="77777777" w:rsidR="00EB7F3D" w:rsidRPr="00ED0A4F" w:rsidRDefault="00EB7F3D" w:rsidP="002D38C4">
      <w:pPr>
        <w:spacing w:after="0" w:line="240" w:lineRule="auto"/>
        <w:jc w:val="both"/>
        <w:rPr>
          <w:rFonts w:ascii="Century Gothic" w:hAnsi="Century Gothic" w:cs="Leelawadee UI"/>
          <w:b/>
          <w:color w:val="FF0000"/>
        </w:rPr>
      </w:pPr>
    </w:p>
    <w:p w14:paraId="116456A6" w14:textId="77777777" w:rsidR="00EB7F3D" w:rsidRPr="00ED0A4F" w:rsidRDefault="00EB7F3D" w:rsidP="002D38C4">
      <w:pPr>
        <w:spacing w:after="0" w:line="240" w:lineRule="auto"/>
        <w:jc w:val="both"/>
        <w:rPr>
          <w:rFonts w:ascii="Century Gothic" w:hAnsi="Century Gothic" w:cs="Leelawadee UI"/>
          <w:b/>
          <w:color w:val="FF0000"/>
        </w:rPr>
      </w:pPr>
    </w:p>
    <w:p w14:paraId="025919FB" w14:textId="1D09E3DE" w:rsidR="00093D0F" w:rsidRPr="00674DE9" w:rsidRDefault="00093D0F" w:rsidP="00093D0F">
      <w:pPr>
        <w:spacing w:after="0" w:line="240" w:lineRule="auto"/>
        <w:jc w:val="both"/>
        <w:rPr>
          <w:rFonts w:ascii="Century Gothic" w:hAnsi="Century Gothic"/>
          <w:b/>
          <w:color w:val="FF0000"/>
          <w:sz w:val="28"/>
          <w:szCs w:val="28"/>
        </w:rPr>
      </w:pPr>
    </w:p>
    <w:p w14:paraId="27EEF8C0" w14:textId="1234CA25" w:rsidR="00ED0A4F" w:rsidRPr="00674DE9" w:rsidRDefault="00674DE9" w:rsidP="00674DE9">
      <w:pPr>
        <w:jc w:val="center"/>
        <w:rPr>
          <w:rFonts w:ascii="Century Gothic" w:hAnsi="Century Gothic"/>
          <w:b/>
          <w:bCs/>
          <w:color w:val="FF0000"/>
          <w:sz w:val="28"/>
          <w:szCs w:val="28"/>
        </w:rPr>
      </w:pPr>
      <w:r w:rsidRPr="005C4207">
        <w:rPr>
          <w:rFonts w:ascii="Century Gothic" w:hAnsi="Century Gothic"/>
          <w:b/>
          <w:bCs/>
          <w:color w:val="C00000"/>
          <w:sz w:val="28"/>
          <w:szCs w:val="28"/>
        </w:rPr>
        <w:t xml:space="preserve">Similitudes y diferencias entre Asociación y </w:t>
      </w:r>
      <w:proofErr w:type="gramStart"/>
      <w:r w:rsidRPr="005C4207">
        <w:rPr>
          <w:rFonts w:ascii="Century Gothic" w:hAnsi="Century Gothic"/>
          <w:b/>
          <w:bCs/>
          <w:color w:val="C00000"/>
          <w:sz w:val="28"/>
          <w:szCs w:val="28"/>
        </w:rPr>
        <w:t>Fundación  sin</w:t>
      </w:r>
      <w:proofErr w:type="gramEnd"/>
      <w:r w:rsidRPr="005C4207">
        <w:rPr>
          <w:rFonts w:ascii="Century Gothic" w:hAnsi="Century Gothic"/>
          <w:b/>
          <w:bCs/>
          <w:color w:val="C00000"/>
          <w:sz w:val="28"/>
          <w:szCs w:val="28"/>
        </w:rPr>
        <w:t xml:space="preserve"> fines de Lucro y su proceso de creación en El Salvador</w:t>
      </w:r>
      <w:r w:rsidR="005C4207" w:rsidRPr="005C4207">
        <w:rPr>
          <w:rFonts w:ascii="Century Gothic" w:hAnsi="Century Gothic"/>
          <w:b/>
          <w:bCs/>
          <w:color w:val="C00000"/>
          <w:sz w:val="28"/>
          <w:szCs w:val="28"/>
        </w:rPr>
        <w:t xml:space="preserve"> </w:t>
      </w:r>
    </w:p>
    <w:p w14:paraId="3B0B96C7" w14:textId="77777777" w:rsidR="00674DE9" w:rsidRPr="00ED0A4F" w:rsidRDefault="00674DE9" w:rsidP="00093D0F">
      <w:pPr>
        <w:spacing w:after="0" w:line="240" w:lineRule="auto"/>
        <w:jc w:val="both"/>
        <w:rPr>
          <w:rFonts w:ascii="Century Gothic" w:hAnsi="Century Gothic"/>
          <w:b/>
          <w:bCs/>
          <w:color w:val="D7392D"/>
          <w:sz w:val="32"/>
          <w:szCs w:val="32"/>
        </w:rPr>
      </w:pPr>
    </w:p>
    <w:p w14:paraId="5CE8C459" w14:textId="43F597E5" w:rsidR="00674DE9" w:rsidRPr="00674DE9" w:rsidRDefault="00674DE9" w:rsidP="00674DE9">
      <w:pPr>
        <w:shd w:val="clear" w:color="auto" w:fill="FFFFFF"/>
        <w:spacing w:after="150"/>
        <w:jc w:val="both"/>
        <w:rPr>
          <w:rFonts w:ascii="Century Gothic" w:hAnsi="Century Gothic" w:cstheme="minorHAnsi"/>
          <w:b/>
          <w:bCs/>
          <w:color w:val="49596A"/>
          <w:sz w:val="20"/>
          <w:szCs w:val="20"/>
        </w:rPr>
      </w:pPr>
      <w:r w:rsidRPr="00674DE9">
        <w:rPr>
          <w:rFonts w:ascii="Century Gothic" w:hAnsi="Century Gothic" w:cstheme="minorHAnsi"/>
          <w:b/>
          <w:bCs/>
          <w:color w:val="49596A"/>
          <w:sz w:val="20"/>
          <w:szCs w:val="20"/>
        </w:rPr>
        <w:t xml:space="preserve">ANTECEDENTES HISTÓRICOS. </w:t>
      </w:r>
    </w:p>
    <w:p w14:paraId="68C163A5" w14:textId="77777777" w:rsidR="00674DE9" w:rsidRPr="00674DE9" w:rsidRDefault="00674DE9" w:rsidP="00674DE9">
      <w:pPr>
        <w:shd w:val="clear" w:color="auto" w:fill="FFFFFF"/>
        <w:spacing w:after="150"/>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El punto de partida de las instituciones sin fines de lucro en América Latina, lo podemos situar en la década de los años 50, ante la creciente necesidad de desarrollo de los países subdesarrollados y es ahí donde</w:t>
      </w:r>
      <w:r w:rsidRPr="00674DE9">
        <w:rPr>
          <w:rFonts w:ascii="Century Gothic" w:hAnsi="Century Gothic" w:cstheme="minorHAnsi"/>
          <w:color w:val="49596A"/>
          <w:sz w:val="20"/>
          <w:szCs w:val="20"/>
          <w:shd w:val="clear" w:color="auto" w:fill="FFFFFF" w:themeFill="background1"/>
        </w:rPr>
        <w:t>, en medio de grandes cambios sociales, políticos y culturales, surge la necesidad d</w:t>
      </w:r>
      <w:r w:rsidRPr="00674DE9">
        <w:rPr>
          <w:rFonts w:ascii="Century Gothic" w:hAnsi="Century Gothic" w:cstheme="minorHAnsi"/>
          <w:color w:val="49596A"/>
          <w:sz w:val="20"/>
          <w:szCs w:val="20"/>
        </w:rPr>
        <w:t xml:space="preserve">e contribuir de manera organizada en el desarrollo económico y social de las naciones. </w:t>
      </w:r>
    </w:p>
    <w:p w14:paraId="5E189E8F" w14:textId="77777777" w:rsidR="00674DE9" w:rsidRPr="00674DE9" w:rsidRDefault="00674DE9" w:rsidP="00674DE9">
      <w:pPr>
        <w:shd w:val="clear" w:color="auto" w:fill="FFFFFF"/>
        <w:spacing w:after="150"/>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 xml:space="preserve">En Centroamérica la llegada de estas figuras, se encuentra relacionada a la integración del Mercado Común Centroamericano, una década después, es decir en los años 60 y el momento más representativo fue durante la crisis en 1969, a raíz de la guerra El Salvador-Honduras.  </w:t>
      </w:r>
    </w:p>
    <w:p w14:paraId="7187CA2F" w14:textId="77777777" w:rsidR="00674DE9" w:rsidRPr="00674DE9" w:rsidRDefault="00674DE9" w:rsidP="00674DE9">
      <w:pPr>
        <w:shd w:val="clear" w:color="auto" w:fill="FFFFFF"/>
        <w:spacing w:after="150"/>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 xml:space="preserve">En la actualidad, estas instituciones típicamente trabajan con programas de ayuda humanitaria y apoyo a la población de escasos recursos en la mayor parte de países, se encuentran además ajustando su accionar a los fenómenos de la actualidad, al igual que todas las figuras y procesos existentes, tienen que reinventarse para poder sobrevivir. </w:t>
      </w:r>
    </w:p>
    <w:p w14:paraId="01645F0B" w14:textId="77777777" w:rsidR="00674DE9" w:rsidRPr="00674DE9" w:rsidRDefault="00674DE9" w:rsidP="00674DE9">
      <w:pPr>
        <w:shd w:val="clear" w:color="auto" w:fill="FFFFFF"/>
        <w:spacing w:after="150"/>
        <w:jc w:val="both"/>
        <w:rPr>
          <w:rFonts w:ascii="Century Gothic" w:hAnsi="Century Gothic" w:cstheme="minorHAnsi"/>
          <w:color w:val="49596A"/>
          <w:sz w:val="20"/>
          <w:szCs w:val="20"/>
        </w:rPr>
      </w:pPr>
    </w:p>
    <w:p w14:paraId="029EE71E" w14:textId="77777777" w:rsidR="00674DE9" w:rsidRPr="00674DE9" w:rsidRDefault="00674DE9" w:rsidP="00674DE9">
      <w:pPr>
        <w:shd w:val="clear" w:color="auto" w:fill="FFFFFF"/>
        <w:spacing w:after="150"/>
        <w:jc w:val="both"/>
        <w:rPr>
          <w:rFonts w:ascii="Century Gothic" w:hAnsi="Century Gothic" w:cstheme="minorHAnsi"/>
          <w:b/>
          <w:bCs/>
          <w:color w:val="49596A"/>
          <w:sz w:val="20"/>
          <w:szCs w:val="20"/>
        </w:rPr>
      </w:pPr>
      <w:r w:rsidRPr="00674DE9">
        <w:rPr>
          <w:rFonts w:ascii="Century Gothic" w:hAnsi="Century Gothic" w:cstheme="minorHAnsi"/>
          <w:b/>
          <w:bCs/>
          <w:color w:val="49596A"/>
          <w:sz w:val="20"/>
          <w:szCs w:val="20"/>
        </w:rPr>
        <w:t>ORGANIZACIONES SIN FINES DE LUCRO</w:t>
      </w:r>
    </w:p>
    <w:p w14:paraId="25150D45" w14:textId="77777777" w:rsidR="00674DE9" w:rsidRPr="00674DE9" w:rsidRDefault="00674DE9" w:rsidP="00674DE9">
      <w:pPr>
        <w:shd w:val="clear" w:color="auto" w:fill="FFFFFF"/>
        <w:spacing w:beforeAutospacing="1" w:after="0" w:afterAutospacing="1"/>
        <w:jc w:val="both"/>
        <w:rPr>
          <w:rFonts w:ascii="Century Gothic" w:eastAsia="Times New Roman" w:hAnsi="Century Gothic" w:cstheme="minorHAnsi"/>
          <w:color w:val="49596A"/>
          <w:sz w:val="20"/>
          <w:szCs w:val="20"/>
          <w:lang w:eastAsia="es-CR"/>
        </w:rPr>
      </w:pPr>
      <w:r w:rsidRPr="00674DE9">
        <w:rPr>
          <w:rFonts w:ascii="Century Gothic" w:hAnsi="Century Gothic" w:cstheme="minorHAnsi"/>
          <w:color w:val="49596A"/>
          <w:sz w:val="20"/>
          <w:szCs w:val="20"/>
        </w:rPr>
        <w:t xml:space="preserve">Toda Organización Sin Fines de Lucro, </w:t>
      </w:r>
      <w:proofErr w:type="spellStart"/>
      <w:r w:rsidRPr="00674DE9">
        <w:rPr>
          <w:rFonts w:ascii="Century Gothic" w:hAnsi="Century Gothic" w:cstheme="minorHAnsi"/>
          <w:color w:val="49596A"/>
          <w:sz w:val="20"/>
          <w:szCs w:val="20"/>
        </w:rPr>
        <w:t>esta</w:t>
      </w:r>
      <w:proofErr w:type="spellEnd"/>
      <w:r w:rsidRPr="00674DE9">
        <w:rPr>
          <w:rFonts w:ascii="Century Gothic" w:hAnsi="Century Gothic" w:cstheme="minorHAnsi"/>
          <w:color w:val="49596A"/>
          <w:sz w:val="20"/>
          <w:szCs w:val="20"/>
        </w:rPr>
        <w:t xml:space="preserve"> orientada hacia el desarrollo y la satisfacción de necesidades ya sea físicas/materiales, económicas y/o intelectuales, a través de la realización de actividades de carácter económico-social, dotadas de controles adecuados que permitan agilidad e información confiable para la toma de decisiones y que reporte una evidente satisfacción de alguna necesidad en particular</w:t>
      </w:r>
      <w:r w:rsidRPr="00674DE9">
        <w:rPr>
          <w:rFonts w:ascii="Century Gothic" w:eastAsia="Times New Roman" w:hAnsi="Century Gothic" w:cstheme="minorHAnsi"/>
          <w:color w:val="49596A"/>
          <w:sz w:val="20"/>
          <w:szCs w:val="20"/>
          <w:lang w:eastAsia="es-CR"/>
        </w:rPr>
        <w:t>.</w:t>
      </w:r>
    </w:p>
    <w:p w14:paraId="33AAC4DA" w14:textId="77777777" w:rsidR="00674DE9" w:rsidRPr="00674DE9" w:rsidRDefault="00674DE9" w:rsidP="00674DE9">
      <w:pPr>
        <w:shd w:val="clear" w:color="auto" w:fill="FFFFFF"/>
        <w:spacing w:beforeAutospacing="1" w:after="0" w:afterAutospacing="1"/>
        <w:jc w:val="both"/>
        <w:rPr>
          <w:rFonts w:ascii="Century Gothic" w:eastAsia="Times New Roman" w:hAnsi="Century Gothic" w:cstheme="minorHAnsi"/>
          <w:color w:val="49596A"/>
          <w:sz w:val="20"/>
          <w:szCs w:val="20"/>
          <w:lang w:eastAsia="es-CR"/>
        </w:rPr>
      </w:pPr>
      <w:r w:rsidRPr="00674DE9">
        <w:rPr>
          <w:rFonts w:ascii="Century Gothic" w:eastAsia="Times New Roman" w:hAnsi="Century Gothic" w:cstheme="minorHAnsi"/>
          <w:color w:val="49596A"/>
          <w:sz w:val="20"/>
          <w:szCs w:val="20"/>
          <w:lang w:eastAsia="es-CR"/>
        </w:rPr>
        <w:t xml:space="preserve">Tanto las Asociaciones como las Fundaciones, comparten esa característica, que dentro de sus finalidades no se encuentra la obtención de un lucro por sus actividades y su diferencia radica en la finalidad de la actividad a realizar. </w:t>
      </w:r>
    </w:p>
    <w:p w14:paraId="2C1F2465" w14:textId="5786A17F" w:rsidR="00674DE9" w:rsidRPr="00674DE9" w:rsidRDefault="00674DE9" w:rsidP="00674DE9">
      <w:pPr>
        <w:shd w:val="clear" w:color="auto" w:fill="FFFFFF"/>
        <w:spacing w:beforeAutospacing="1" w:after="0" w:afterAutospacing="1"/>
        <w:jc w:val="both"/>
        <w:rPr>
          <w:rFonts w:ascii="Century Gothic" w:eastAsia="Times New Roman" w:hAnsi="Century Gothic" w:cstheme="minorHAnsi"/>
          <w:color w:val="49596A"/>
          <w:sz w:val="20"/>
          <w:szCs w:val="20"/>
          <w:lang w:eastAsia="es-CR"/>
        </w:rPr>
      </w:pPr>
      <w:r w:rsidRPr="00674DE9">
        <w:rPr>
          <w:rFonts w:ascii="Century Gothic" w:eastAsia="Times New Roman" w:hAnsi="Century Gothic" w:cstheme="minorHAnsi"/>
          <w:color w:val="49596A"/>
          <w:sz w:val="20"/>
          <w:szCs w:val="20"/>
          <w:lang w:eastAsia="es-CR"/>
        </w:rPr>
        <w:t>Por ejemplo, existen actividades relacionadas con la ayuda social o con las relaciones públicas, llevadas a cabo por fundaciones y por otro lado existen actividades para la organización y la gestión de planes comunitarios, realizadas por asociaciones.</w:t>
      </w:r>
    </w:p>
    <w:p w14:paraId="41C3FAF4" w14:textId="77777777" w:rsidR="00674DE9" w:rsidRPr="00674DE9" w:rsidRDefault="00674DE9" w:rsidP="00674DE9">
      <w:pPr>
        <w:shd w:val="clear" w:color="auto" w:fill="FFFFFF"/>
        <w:spacing w:before="360" w:after="315"/>
        <w:jc w:val="both"/>
        <w:outlineLvl w:val="1"/>
        <w:rPr>
          <w:rFonts w:ascii="Century Gothic" w:eastAsia="Times New Roman" w:hAnsi="Century Gothic" w:cstheme="minorHAnsi"/>
          <w:b/>
          <w:bCs/>
          <w:color w:val="49596A"/>
          <w:sz w:val="20"/>
          <w:szCs w:val="20"/>
          <w:lang w:eastAsia="es-CR"/>
        </w:rPr>
      </w:pPr>
      <w:r w:rsidRPr="00674DE9">
        <w:rPr>
          <w:rFonts w:ascii="Century Gothic" w:eastAsia="Times New Roman" w:hAnsi="Century Gothic" w:cstheme="minorHAnsi"/>
          <w:b/>
          <w:bCs/>
          <w:color w:val="49596A"/>
          <w:sz w:val="20"/>
          <w:szCs w:val="20"/>
          <w:lang w:eastAsia="es-CR"/>
        </w:rPr>
        <w:t>ASOCIACIÓN</w:t>
      </w:r>
    </w:p>
    <w:p w14:paraId="167F2854" w14:textId="77777777" w:rsidR="00674DE9" w:rsidRPr="00674DE9" w:rsidRDefault="00674DE9" w:rsidP="00674DE9">
      <w:pPr>
        <w:shd w:val="clear" w:color="auto" w:fill="FFFFFF"/>
        <w:spacing w:before="100" w:beforeAutospacing="1" w:after="100" w:afterAutospacing="1"/>
        <w:jc w:val="both"/>
        <w:rPr>
          <w:rFonts w:ascii="Century Gothic" w:eastAsia="Times New Roman" w:hAnsi="Century Gothic" w:cstheme="minorHAnsi"/>
          <w:color w:val="49596A"/>
          <w:sz w:val="20"/>
          <w:szCs w:val="20"/>
          <w:lang w:eastAsia="es-CR"/>
        </w:rPr>
      </w:pPr>
      <w:r w:rsidRPr="00674DE9">
        <w:rPr>
          <w:rFonts w:ascii="Century Gothic" w:hAnsi="Century Gothic" w:cstheme="minorHAnsi"/>
          <w:color w:val="49596A"/>
          <w:sz w:val="20"/>
          <w:szCs w:val="20"/>
        </w:rPr>
        <w:t>Las Asociaciones, son personas jurídicas de derecho privado, una agrupación de personas</w:t>
      </w:r>
      <w:r w:rsidRPr="00674DE9">
        <w:rPr>
          <w:rFonts w:ascii="Century Gothic" w:eastAsia="Times New Roman" w:hAnsi="Century Gothic" w:cstheme="minorHAnsi"/>
          <w:color w:val="49596A"/>
          <w:sz w:val="20"/>
          <w:szCs w:val="20"/>
          <w:lang w:eastAsia="es-CR"/>
        </w:rPr>
        <w:t xml:space="preserve">, con particularidades afines. </w:t>
      </w:r>
    </w:p>
    <w:p w14:paraId="273ACF25" w14:textId="77777777" w:rsidR="00674DE9" w:rsidRPr="00674DE9" w:rsidRDefault="00674DE9" w:rsidP="00674DE9">
      <w:pPr>
        <w:shd w:val="clear" w:color="auto" w:fill="FFFFFF"/>
        <w:spacing w:before="100" w:beforeAutospacing="1" w:after="100" w:afterAutospacing="1"/>
        <w:jc w:val="both"/>
        <w:rPr>
          <w:rFonts w:ascii="Century Gothic" w:eastAsia="Times New Roman" w:hAnsi="Century Gothic" w:cstheme="minorHAnsi"/>
          <w:color w:val="49596A"/>
          <w:sz w:val="20"/>
          <w:szCs w:val="20"/>
          <w:lang w:eastAsia="es-CR"/>
        </w:rPr>
      </w:pPr>
      <w:r w:rsidRPr="00674DE9">
        <w:rPr>
          <w:rFonts w:ascii="Century Gothic" w:eastAsia="Times New Roman" w:hAnsi="Century Gothic" w:cstheme="minorHAnsi"/>
          <w:color w:val="49596A"/>
          <w:sz w:val="20"/>
          <w:szCs w:val="20"/>
          <w:lang w:eastAsia="es-CR"/>
        </w:rPr>
        <w:lastRenderedPageBreak/>
        <w:t>Una asociación involucra una cierta cantidad de individuos, los cuales comparten intereses o profesiones, por ejemplo, existen asociaciones de abogados, de médicos, de estudiantes o vecinos de una comunidad.</w:t>
      </w:r>
    </w:p>
    <w:p w14:paraId="162993DD" w14:textId="77777777" w:rsidR="00674DE9" w:rsidRPr="00674DE9" w:rsidRDefault="00674DE9" w:rsidP="00674DE9">
      <w:pPr>
        <w:shd w:val="clear" w:color="auto" w:fill="FFFFFF"/>
        <w:spacing w:before="100" w:beforeAutospacing="1" w:after="100" w:afterAutospacing="1"/>
        <w:jc w:val="both"/>
        <w:rPr>
          <w:rFonts w:ascii="Century Gothic" w:eastAsia="Times New Roman" w:hAnsi="Century Gothic" w:cstheme="minorHAnsi"/>
          <w:color w:val="49596A"/>
          <w:sz w:val="20"/>
          <w:szCs w:val="20"/>
          <w:lang w:eastAsia="es-CR"/>
        </w:rPr>
      </w:pPr>
      <w:r w:rsidRPr="00674DE9">
        <w:rPr>
          <w:rFonts w:ascii="Century Gothic" w:eastAsia="Times New Roman" w:hAnsi="Century Gothic" w:cstheme="minorHAnsi"/>
          <w:color w:val="49596A"/>
          <w:sz w:val="20"/>
          <w:szCs w:val="20"/>
          <w:lang w:eastAsia="es-CR"/>
        </w:rPr>
        <w:t>Las asociaciones funcionan como un ente protector de las personas involucradas, tienen normativas sustentadas jurídicamente, son presididas de forma electoral y generalmente quienes las lideran son quienes tienen mayor trayectoria o se perfilan como líderes por algún motivo específico dentro de dicha comunidad, o dentro del rubro en el que se formará la asociación. Por ejemplo: si se trata de una asociación de vecinos, serán quienes más tiempo tienen de pertenecer a la comunidad; si es de estudiantes, serán los jóvenes con mejores perfiles y notas dentro de la facultad y si es de un gremio profesional, se elegirá a los integrantes que gocen de mayor prestigio o méritos.</w:t>
      </w:r>
    </w:p>
    <w:p w14:paraId="541A3B75" w14:textId="77777777" w:rsidR="00674DE9" w:rsidRPr="00674DE9" w:rsidRDefault="00674DE9" w:rsidP="00674DE9">
      <w:pPr>
        <w:shd w:val="clear" w:color="auto" w:fill="FFFFFF"/>
        <w:spacing w:before="360" w:after="315"/>
        <w:jc w:val="both"/>
        <w:outlineLvl w:val="1"/>
        <w:rPr>
          <w:rFonts w:ascii="Century Gothic" w:eastAsia="Times New Roman" w:hAnsi="Century Gothic" w:cstheme="minorHAnsi"/>
          <w:b/>
          <w:bCs/>
          <w:color w:val="49596A"/>
          <w:sz w:val="20"/>
          <w:szCs w:val="20"/>
          <w:lang w:eastAsia="es-CR"/>
        </w:rPr>
      </w:pPr>
      <w:r w:rsidRPr="00674DE9">
        <w:rPr>
          <w:rFonts w:ascii="Century Gothic" w:eastAsia="Times New Roman" w:hAnsi="Century Gothic" w:cstheme="minorHAnsi"/>
          <w:b/>
          <w:bCs/>
          <w:color w:val="49596A"/>
          <w:sz w:val="20"/>
          <w:szCs w:val="20"/>
          <w:lang w:eastAsia="es-CR"/>
        </w:rPr>
        <w:t>FUNDACIÓN</w:t>
      </w:r>
    </w:p>
    <w:p w14:paraId="0D67DDDC" w14:textId="77777777" w:rsidR="00674DE9" w:rsidRPr="00674DE9" w:rsidRDefault="00674DE9" w:rsidP="00674DE9">
      <w:pPr>
        <w:shd w:val="clear" w:color="auto" w:fill="FFFFFF"/>
        <w:spacing w:before="100" w:beforeAutospacing="1" w:after="100" w:afterAutospacing="1"/>
        <w:jc w:val="both"/>
        <w:rPr>
          <w:rFonts w:ascii="Century Gothic" w:eastAsia="Times New Roman" w:hAnsi="Century Gothic" w:cstheme="minorHAnsi"/>
          <w:color w:val="49596A"/>
          <w:sz w:val="20"/>
          <w:szCs w:val="20"/>
          <w:lang w:eastAsia="es-CR"/>
        </w:rPr>
      </w:pPr>
      <w:r w:rsidRPr="00674DE9">
        <w:rPr>
          <w:rFonts w:ascii="Century Gothic" w:hAnsi="Century Gothic" w:cstheme="minorHAnsi"/>
          <w:color w:val="49596A"/>
          <w:sz w:val="20"/>
          <w:szCs w:val="20"/>
        </w:rPr>
        <w:t>Las Fundaciones, son entidades creadas por una o más personas para la administración de un patrimonio, destinado a una utilidad específica.</w:t>
      </w:r>
      <w:r w:rsidRPr="00674DE9">
        <w:rPr>
          <w:rFonts w:ascii="Century Gothic" w:eastAsia="Times New Roman" w:hAnsi="Century Gothic" w:cstheme="minorHAnsi"/>
          <w:color w:val="49596A"/>
          <w:sz w:val="20"/>
          <w:szCs w:val="20"/>
          <w:lang w:eastAsia="es-CR"/>
        </w:rPr>
        <w:t xml:space="preserve"> Es una entidad en la que se participa de forma voluntaria, son creadas por la unión de personas, interesadas en la ayuda y gestión social con un fin específico. A diferencia de las asociaciones, las personas que la integran pueden ser originarias de distintos gremios, comunidades, clases sociales, países, etcétera.</w:t>
      </w:r>
    </w:p>
    <w:p w14:paraId="64B6F90B" w14:textId="77777777" w:rsidR="00674DE9" w:rsidRPr="00674DE9" w:rsidRDefault="00674DE9" w:rsidP="00674DE9">
      <w:pPr>
        <w:shd w:val="clear" w:color="auto" w:fill="FFFFFF"/>
        <w:spacing w:before="100" w:beforeAutospacing="1" w:after="100" w:afterAutospacing="1"/>
        <w:jc w:val="both"/>
        <w:rPr>
          <w:rFonts w:ascii="Century Gothic" w:eastAsia="Times New Roman" w:hAnsi="Century Gothic" w:cstheme="minorHAnsi"/>
          <w:color w:val="49596A"/>
          <w:sz w:val="20"/>
          <w:szCs w:val="20"/>
          <w:lang w:eastAsia="es-CR"/>
        </w:rPr>
      </w:pPr>
      <w:r w:rsidRPr="00674DE9">
        <w:rPr>
          <w:rFonts w:ascii="Century Gothic" w:eastAsia="Times New Roman" w:hAnsi="Century Gothic" w:cstheme="minorHAnsi"/>
          <w:color w:val="49596A"/>
          <w:sz w:val="20"/>
          <w:szCs w:val="20"/>
          <w:lang w:eastAsia="es-CR"/>
        </w:rPr>
        <w:t>No hay límite para la temática de las fundaciones, ya que pueden estar dirigidas por ejemplo hacia la formación de jóvenes, la repartición de alimentos, cuidado de ancianos, promover ayuda para temas específicos de salud, tutoría en temas financieros, apoyo con temas migratorios, entre otros.</w:t>
      </w:r>
    </w:p>
    <w:p w14:paraId="5A7CF6B5" w14:textId="77777777" w:rsidR="00674DE9" w:rsidRPr="00674DE9" w:rsidRDefault="00674DE9" w:rsidP="00674DE9">
      <w:pPr>
        <w:shd w:val="clear" w:color="auto" w:fill="FFFFFF"/>
        <w:spacing w:before="360" w:after="315"/>
        <w:jc w:val="both"/>
        <w:outlineLvl w:val="1"/>
        <w:rPr>
          <w:rFonts w:ascii="Century Gothic" w:eastAsia="Times New Roman" w:hAnsi="Century Gothic" w:cstheme="minorHAnsi"/>
          <w:b/>
          <w:bCs/>
          <w:color w:val="49596A"/>
          <w:sz w:val="20"/>
          <w:szCs w:val="20"/>
          <w:lang w:eastAsia="es-CR"/>
        </w:rPr>
      </w:pPr>
      <w:r w:rsidRPr="00674DE9">
        <w:rPr>
          <w:rFonts w:ascii="Century Gothic" w:eastAsia="Times New Roman" w:hAnsi="Century Gothic" w:cstheme="minorHAnsi"/>
          <w:b/>
          <w:bCs/>
          <w:color w:val="49596A"/>
          <w:sz w:val="20"/>
          <w:szCs w:val="20"/>
          <w:lang w:eastAsia="es-CR"/>
        </w:rPr>
        <w:t>PRINCIPALES DIFERENCIAS ENTRE ASOCIACIÓN Y FUNDACIÓN</w:t>
      </w:r>
    </w:p>
    <w:p w14:paraId="0711642F" w14:textId="77777777" w:rsidR="00674DE9" w:rsidRPr="00674DE9" w:rsidRDefault="00674DE9" w:rsidP="00674DE9">
      <w:pPr>
        <w:numPr>
          <w:ilvl w:val="0"/>
          <w:numId w:val="11"/>
        </w:numPr>
        <w:shd w:val="clear" w:color="auto" w:fill="FFFFFF"/>
        <w:spacing w:before="100" w:beforeAutospacing="1" w:after="100" w:afterAutospacing="1"/>
        <w:jc w:val="both"/>
        <w:rPr>
          <w:rFonts w:ascii="Century Gothic" w:eastAsia="Times New Roman" w:hAnsi="Century Gothic" w:cstheme="minorHAnsi"/>
          <w:color w:val="49596A"/>
          <w:sz w:val="20"/>
          <w:szCs w:val="20"/>
          <w:lang w:eastAsia="es-CR"/>
        </w:rPr>
      </w:pPr>
      <w:r w:rsidRPr="00674DE9">
        <w:rPr>
          <w:rFonts w:ascii="Century Gothic" w:eastAsia="Times New Roman" w:hAnsi="Century Gothic" w:cstheme="minorHAnsi"/>
          <w:color w:val="49596A"/>
          <w:sz w:val="20"/>
          <w:szCs w:val="20"/>
          <w:lang w:eastAsia="es-CR"/>
        </w:rPr>
        <w:t>Las asociaciones agrupan a personas con características afines/Las fundaciones permiten que participen individuos de diversas clases.</w:t>
      </w:r>
    </w:p>
    <w:p w14:paraId="413D1E2A" w14:textId="77777777" w:rsidR="00674DE9" w:rsidRPr="00674DE9" w:rsidRDefault="00674DE9" w:rsidP="00674DE9">
      <w:pPr>
        <w:numPr>
          <w:ilvl w:val="0"/>
          <w:numId w:val="11"/>
        </w:numPr>
        <w:shd w:val="clear" w:color="auto" w:fill="FFFFFF"/>
        <w:spacing w:before="100" w:beforeAutospacing="1" w:after="100" w:afterAutospacing="1"/>
        <w:jc w:val="both"/>
        <w:rPr>
          <w:rFonts w:ascii="Century Gothic" w:eastAsia="Times New Roman" w:hAnsi="Century Gothic" w:cstheme="minorHAnsi"/>
          <w:color w:val="49596A"/>
          <w:sz w:val="20"/>
          <w:szCs w:val="20"/>
          <w:lang w:eastAsia="es-CR"/>
        </w:rPr>
      </w:pPr>
      <w:r w:rsidRPr="00674DE9">
        <w:rPr>
          <w:rFonts w:ascii="Century Gothic" w:eastAsia="Times New Roman" w:hAnsi="Century Gothic" w:cstheme="minorHAnsi"/>
          <w:color w:val="49596A"/>
          <w:sz w:val="20"/>
          <w:szCs w:val="20"/>
          <w:lang w:eastAsia="es-CR"/>
        </w:rPr>
        <w:t>Las asociaciones cuentan son su Junta Directiva, la cual es seleccionada de forma electoral por todos los involucrados/ Las fundaciones son presididas por una Junta Directiva que se elige de acuerdo a lo estipulado en sus estatutos</w:t>
      </w:r>
    </w:p>
    <w:p w14:paraId="60BB08D9" w14:textId="77777777" w:rsidR="00674DE9" w:rsidRPr="00674DE9" w:rsidRDefault="00674DE9" w:rsidP="00674DE9">
      <w:pPr>
        <w:numPr>
          <w:ilvl w:val="0"/>
          <w:numId w:val="11"/>
        </w:numPr>
        <w:shd w:val="clear" w:color="auto" w:fill="FFFFFF"/>
        <w:spacing w:before="100" w:beforeAutospacing="1" w:after="100" w:afterAutospacing="1"/>
        <w:jc w:val="both"/>
        <w:rPr>
          <w:rFonts w:ascii="Century Gothic" w:eastAsia="Times New Roman" w:hAnsi="Century Gothic" w:cstheme="minorHAnsi"/>
          <w:color w:val="49596A"/>
          <w:sz w:val="20"/>
          <w:szCs w:val="20"/>
          <w:lang w:eastAsia="es-CR"/>
        </w:rPr>
      </w:pPr>
      <w:r w:rsidRPr="00674DE9">
        <w:rPr>
          <w:rFonts w:ascii="Century Gothic" w:eastAsia="Times New Roman" w:hAnsi="Century Gothic" w:cstheme="minorHAnsi"/>
          <w:color w:val="49596A"/>
          <w:sz w:val="20"/>
          <w:szCs w:val="20"/>
          <w:lang w:eastAsia="es-CR"/>
        </w:rPr>
        <w:t>Las asociaciones surgen debido a la necesidad de reunirse para debatir temas y obtener resultados. Ejemplo: una reunión con la asociación de vecinos/Las fundaciones trabajan y encuentran su finalidad en la ayuda social.</w:t>
      </w:r>
    </w:p>
    <w:p w14:paraId="024F53A3" w14:textId="77777777" w:rsidR="00674DE9" w:rsidRPr="00674DE9" w:rsidRDefault="00674DE9" w:rsidP="00674DE9">
      <w:pPr>
        <w:pStyle w:val="Prrafodelista"/>
        <w:jc w:val="both"/>
        <w:rPr>
          <w:rFonts w:ascii="Century Gothic" w:hAnsi="Century Gothic" w:cstheme="minorHAnsi"/>
          <w:b/>
          <w:bCs/>
          <w:color w:val="49596A"/>
          <w:sz w:val="20"/>
          <w:szCs w:val="20"/>
        </w:rPr>
      </w:pPr>
    </w:p>
    <w:p w14:paraId="38484FC9" w14:textId="77777777" w:rsidR="00674DE9" w:rsidRPr="00674DE9" w:rsidRDefault="00674DE9" w:rsidP="00674DE9">
      <w:pPr>
        <w:jc w:val="both"/>
        <w:rPr>
          <w:rFonts w:ascii="Century Gothic" w:hAnsi="Century Gothic" w:cstheme="minorHAnsi"/>
          <w:b/>
          <w:bCs/>
          <w:color w:val="49596A"/>
          <w:sz w:val="20"/>
          <w:szCs w:val="20"/>
        </w:rPr>
      </w:pPr>
      <w:r w:rsidRPr="00674DE9">
        <w:rPr>
          <w:rFonts w:ascii="Century Gothic" w:hAnsi="Century Gothic" w:cstheme="minorHAnsi"/>
          <w:b/>
          <w:bCs/>
          <w:color w:val="49596A"/>
          <w:sz w:val="20"/>
          <w:szCs w:val="20"/>
        </w:rPr>
        <w:t>MARCO LEGAL</w:t>
      </w:r>
    </w:p>
    <w:p w14:paraId="49299502" w14:textId="77777777" w:rsidR="00674DE9" w:rsidRPr="00674DE9" w:rsidRDefault="00674DE9" w:rsidP="00674DE9">
      <w:pPr>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 xml:space="preserve">Las instituciones sin fines de lucro en El Salvador, están regidas principalmente por el Código Civil que data del año 1860, en el cual son reconocidas como personas jurídicas y es en su Art. 540, que da vida a las personas jurídicas, refiriéndose también como tales, a las personas privadas de carácter no lucrativo. </w:t>
      </w:r>
    </w:p>
    <w:p w14:paraId="5B46470A" w14:textId="77777777" w:rsidR="00674DE9" w:rsidRPr="00674DE9" w:rsidRDefault="00674DE9" w:rsidP="00674DE9">
      <w:pPr>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lastRenderedPageBreak/>
        <w:t xml:space="preserve">Así mismo, en la Constitución de la República, en el Art. 7, incisos primero y segundo, se establece “Los habitantes de El Salvador tienen derecho a asociarse libremente y a reunirse pacíficamente y sin armas para cualquier objeto lícito” y es así, que le nace al Estado, la obligatoriedad de garantizar a los habitantes de El Salvador el derecho de asociarse libremente. </w:t>
      </w:r>
    </w:p>
    <w:p w14:paraId="32203841" w14:textId="77777777" w:rsidR="00674DE9" w:rsidRPr="00674DE9" w:rsidRDefault="00674DE9" w:rsidP="00674DE9">
      <w:pPr>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 xml:space="preserve">Por otro lado, la Ley especial que regula estas instituciones es la Ley de Asociaciones y Fundaciones sin fines de lucro, creada en el año mil novecientos noventa y seis, por medio del decreto número 894 y tiene como objetivo establecer un régimen jurídico especial, que se aplique a tales organizaciones. </w:t>
      </w:r>
    </w:p>
    <w:p w14:paraId="191AE57D" w14:textId="77777777" w:rsidR="00674DE9" w:rsidRPr="00674DE9" w:rsidRDefault="00674DE9" w:rsidP="00674DE9">
      <w:pPr>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 xml:space="preserve">Esta ley fue creada con el objeto de fomentar la participación civil de forma ordena y que el Estado pueda velar por la transparencia de los fondos que manejen estas entidades y también dispone lo referente a la creación de un Registro de Asociaciones y Fundaciones Sin Fines de Lucro, a fin de contar con un instrumento de control en la creación, organización y dirección, que brinde seguridad jurídica a dichas personas, a sus miembros y a terceros. </w:t>
      </w:r>
    </w:p>
    <w:p w14:paraId="37E2B803" w14:textId="77777777" w:rsidR="00674DE9" w:rsidRPr="00674DE9" w:rsidRDefault="00674DE9" w:rsidP="00674DE9">
      <w:pPr>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 xml:space="preserve">Según el Art. 9 de la Ley en comento, se entenderá que una Asociación o Fundación es sin fines de lucro, cuando ésta no persiga por medio de sus actividades el enriquecimiento directo de sus miembros, fundadores y administradores. En consecuencia, debe entenderse que no se distribuirán beneficios, remanentes o utilidades entre aquellos, ni se dispondrá la distribución del patrimonio de la entidad al ocurrir la disolución o liquidación de la misma. </w:t>
      </w:r>
    </w:p>
    <w:p w14:paraId="0FBA2F7F" w14:textId="77777777" w:rsidR="00674DE9" w:rsidRPr="00674DE9" w:rsidRDefault="00674DE9" w:rsidP="00674DE9">
      <w:pPr>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 xml:space="preserve">Esta ley y su reglamento son las normativas más importantes para las instituciones objeto de este estudio, ya que en ellas se establecen las principales obligaciones, tales como: a) Requisitos para la constitución y operación de estas entidades, b)   Procedimientos para la modificación de sus estatutos, c) Cumplimiento de obligaciones formales tales como: la inscripción de sus Estados Financieros en el Registro de Asociaciones y Fundaciones sin fines de lucro, d) Legalización de sus libros contables y registros, credenciales y nombramientos de sus órganos directivos, la autorización de sus sistemas contables, las normas técnicas para llevar sus registros contables y correspondencia, entre otros </w:t>
      </w:r>
    </w:p>
    <w:p w14:paraId="74BCDDE5" w14:textId="77777777" w:rsidR="00674DE9" w:rsidRPr="00674DE9" w:rsidRDefault="00674DE9" w:rsidP="00674DE9">
      <w:pPr>
        <w:shd w:val="clear" w:color="auto" w:fill="FFFFFF"/>
        <w:spacing w:after="150"/>
        <w:jc w:val="both"/>
        <w:rPr>
          <w:rFonts w:ascii="Century Gothic" w:eastAsia="Times New Roman" w:hAnsi="Century Gothic" w:cstheme="minorHAnsi"/>
          <w:color w:val="49596A"/>
          <w:sz w:val="20"/>
          <w:szCs w:val="20"/>
          <w:lang w:eastAsia="es-CR"/>
        </w:rPr>
      </w:pPr>
    </w:p>
    <w:p w14:paraId="0C999454" w14:textId="77777777" w:rsidR="00674DE9" w:rsidRPr="00674DE9" w:rsidRDefault="00674DE9" w:rsidP="00674DE9">
      <w:pPr>
        <w:shd w:val="clear" w:color="auto" w:fill="FFFFFF"/>
        <w:spacing w:after="150"/>
        <w:jc w:val="both"/>
        <w:rPr>
          <w:rFonts w:ascii="Century Gothic" w:eastAsia="Times New Roman" w:hAnsi="Century Gothic" w:cstheme="minorHAnsi"/>
          <w:b/>
          <w:bCs/>
          <w:color w:val="49596A"/>
          <w:sz w:val="20"/>
          <w:szCs w:val="20"/>
          <w:lang w:eastAsia="es-CR"/>
        </w:rPr>
      </w:pPr>
      <w:r w:rsidRPr="00674DE9">
        <w:rPr>
          <w:rFonts w:ascii="Century Gothic" w:eastAsia="Times New Roman" w:hAnsi="Century Gothic" w:cstheme="minorHAnsi"/>
          <w:b/>
          <w:bCs/>
          <w:color w:val="49596A"/>
          <w:sz w:val="20"/>
          <w:szCs w:val="20"/>
          <w:lang w:eastAsia="es-CR"/>
        </w:rPr>
        <w:t>PROCESO DE CREACIÓN</w:t>
      </w:r>
    </w:p>
    <w:p w14:paraId="678495C5" w14:textId="62EE632B" w:rsidR="00674DE9" w:rsidRDefault="00674DE9" w:rsidP="00674DE9">
      <w:pPr>
        <w:shd w:val="clear" w:color="auto" w:fill="FFFFFF"/>
        <w:spacing w:after="150"/>
        <w:jc w:val="both"/>
        <w:rPr>
          <w:rFonts w:ascii="Century Gothic" w:eastAsia="Times New Roman" w:hAnsi="Century Gothic" w:cstheme="minorHAnsi"/>
          <w:color w:val="49596A"/>
          <w:sz w:val="20"/>
          <w:szCs w:val="20"/>
          <w:lang w:eastAsia="es-CR"/>
        </w:rPr>
      </w:pPr>
      <w:r w:rsidRPr="00674DE9">
        <w:rPr>
          <w:rFonts w:ascii="Century Gothic" w:eastAsia="Times New Roman" w:hAnsi="Century Gothic" w:cstheme="minorHAnsi"/>
          <w:color w:val="49596A"/>
          <w:sz w:val="20"/>
          <w:szCs w:val="20"/>
          <w:lang w:eastAsia="es-CR"/>
        </w:rPr>
        <w:t>Tal como se advierte del párrafo anterior, establecer una Organización Sin Fines de Lucro (ONG) en El Salvador implica seguir una serie de pasos fundamentales y cumplir con requisitos específicos. La creación de estas entidades, que desempeñan un papel crucial en el desarrollo social y comunitario, requiere una comprensión clara de los procedimientos legales y administrativos necesarios para su registro en El Salvador.</w:t>
      </w:r>
    </w:p>
    <w:p w14:paraId="5D08DB0A" w14:textId="77777777" w:rsidR="00674DE9" w:rsidRPr="00674DE9" w:rsidRDefault="00674DE9" w:rsidP="00674DE9">
      <w:pPr>
        <w:shd w:val="clear" w:color="auto" w:fill="FFFFFF"/>
        <w:spacing w:after="150"/>
        <w:jc w:val="both"/>
        <w:rPr>
          <w:rFonts w:ascii="Century Gothic" w:eastAsia="Times New Roman" w:hAnsi="Century Gothic" w:cstheme="minorHAnsi"/>
          <w:color w:val="49596A"/>
          <w:sz w:val="20"/>
          <w:szCs w:val="20"/>
          <w:lang w:eastAsia="es-CR"/>
        </w:rPr>
      </w:pPr>
    </w:p>
    <w:p w14:paraId="64729B14" w14:textId="77777777" w:rsidR="00674DE9" w:rsidRPr="00674DE9" w:rsidRDefault="00674DE9" w:rsidP="00674DE9">
      <w:pPr>
        <w:shd w:val="clear" w:color="auto" w:fill="FFFFFF"/>
        <w:spacing w:after="150"/>
        <w:jc w:val="both"/>
        <w:outlineLvl w:val="2"/>
        <w:rPr>
          <w:rFonts w:ascii="Century Gothic" w:eastAsia="Times New Roman" w:hAnsi="Century Gothic" w:cstheme="minorHAnsi"/>
          <w:b/>
          <w:bCs/>
          <w:color w:val="49596A"/>
          <w:sz w:val="20"/>
          <w:szCs w:val="20"/>
          <w:lang w:eastAsia="es-CR"/>
        </w:rPr>
      </w:pPr>
      <w:r w:rsidRPr="00674DE9">
        <w:rPr>
          <w:rFonts w:ascii="Century Gothic" w:eastAsia="Times New Roman" w:hAnsi="Century Gothic" w:cstheme="minorHAnsi"/>
          <w:b/>
          <w:bCs/>
          <w:color w:val="49596A"/>
          <w:sz w:val="20"/>
          <w:szCs w:val="20"/>
          <w:lang w:eastAsia="es-CR"/>
        </w:rPr>
        <w:t>REQUISITOS PARA CONSTITUIR UNA ASOCIACIÓN O FUNDACIÓN SIN FINES DE LUCRO Y LOGRAR SU INSCRIPCION EN EL REGISTRO DE ASOCIACIONES Y FUNDACIONES SIN FINES DE LUCRO, EN EL SALVADOR:</w:t>
      </w:r>
    </w:p>
    <w:p w14:paraId="1BB4396A" w14:textId="77777777" w:rsidR="00674DE9" w:rsidRPr="00674DE9" w:rsidRDefault="00674DE9" w:rsidP="00674DE9">
      <w:pPr>
        <w:numPr>
          <w:ilvl w:val="0"/>
          <w:numId w:val="10"/>
        </w:numPr>
        <w:shd w:val="clear" w:color="auto" w:fill="FFFFFF"/>
        <w:spacing w:after="0"/>
        <w:ind w:left="1020"/>
        <w:jc w:val="both"/>
        <w:rPr>
          <w:rFonts w:ascii="Century Gothic" w:eastAsia="Times New Roman" w:hAnsi="Century Gothic" w:cstheme="minorHAnsi"/>
          <w:color w:val="49596A"/>
          <w:sz w:val="20"/>
          <w:szCs w:val="20"/>
          <w:lang w:eastAsia="es-CR"/>
        </w:rPr>
      </w:pPr>
      <w:r w:rsidRPr="00674DE9">
        <w:rPr>
          <w:rFonts w:ascii="Century Gothic" w:eastAsia="Times New Roman" w:hAnsi="Century Gothic" w:cstheme="minorHAnsi"/>
          <w:color w:val="49596A"/>
          <w:sz w:val="20"/>
          <w:szCs w:val="20"/>
          <w:lang w:eastAsia="es-CR"/>
        </w:rPr>
        <w:t>Redacción y aprobación de estatutos.</w:t>
      </w:r>
    </w:p>
    <w:p w14:paraId="6C0B679B" w14:textId="77777777" w:rsidR="00674DE9" w:rsidRPr="00674DE9" w:rsidRDefault="00674DE9" w:rsidP="00674DE9">
      <w:pPr>
        <w:numPr>
          <w:ilvl w:val="0"/>
          <w:numId w:val="10"/>
        </w:numPr>
        <w:shd w:val="clear" w:color="auto" w:fill="FFFFFF"/>
        <w:spacing w:after="0"/>
        <w:ind w:left="1020"/>
        <w:jc w:val="both"/>
        <w:rPr>
          <w:rFonts w:ascii="Century Gothic" w:eastAsia="Times New Roman" w:hAnsi="Century Gothic" w:cstheme="minorHAnsi"/>
          <w:color w:val="49596A"/>
          <w:sz w:val="20"/>
          <w:szCs w:val="20"/>
          <w:lang w:eastAsia="es-CR"/>
        </w:rPr>
      </w:pPr>
      <w:r w:rsidRPr="00674DE9">
        <w:rPr>
          <w:rFonts w:ascii="Century Gothic" w:eastAsia="Times New Roman" w:hAnsi="Century Gothic" w:cstheme="minorHAnsi"/>
          <w:color w:val="49596A"/>
          <w:sz w:val="20"/>
          <w:szCs w:val="20"/>
          <w:lang w:eastAsia="es-CR"/>
        </w:rPr>
        <w:lastRenderedPageBreak/>
        <w:t>Otorgamiento de la escritura de constitución.</w:t>
      </w:r>
    </w:p>
    <w:p w14:paraId="0C9285D2" w14:textId="77777777" w:rsidR="00674DE9" w:rsidRPr="00674DE9" w:rsidRDefault="00674DE9" w:rsidP="00674DE9">
      <w:pPr>
        <w:numPr>
          <w:ilvl w:val="0"/>
          <w:numId w:val="10"/>
        </w:numPr>
        <w:shd w:val="clear" w:color="auto" w:fill="FFFFFF"/>
        <w:spacing w:after="0"/>
        <w:ind w:left="1020"/>
        <w:jc w:val="both"/>
        <w:rPr>
          <w:rFonts w:ascii="Century Gothic" w:eastAsia="Times New Roman" w:hAnsi="Century Gothic" w:cstheme="minorHAnsi"/>
          <w:color w:val="49596A"/>
          <w:sz w:val="20"/>
          <w:szCs w:val="20"/>
          <w:lang w:eastAsia="es-CR"/>
        </w:rPr>
      </w:pPr>
      <w:r w:rsidRPr="00674DE9">
        <w:rPr>
          <w:rFonts w:ascii="Century Gothic" w:eastAsia="Times New Roman" w:hAnsi="Century Gothic" w:cstheme="minorHAnsi"/>
          <w:color w:val="49596A"/>
          <w:sz w:val="20"/>
          <w:szCs w:val="20"/>
          <w:lang w:eastAsia="es-CR"/>
        </w:rPr>
        <w:t>Creación de una nómina de miembros y elección de la primera junta directiva.</w:t>
      </w:r>
    </w:p>
    <w:p w14:paraId="6C247AF7" w14:textId="77777777" w:rsidR="00674DE9" w:rsidRPr="00674DE9" w:rsidRDefault="00674DE9" w:rsidP="00674DE9">
      <w:pPr>
        <w:numPr>
          <w:ilvl w:val="0"/>
          <w:numId w:val="10"/>
        </w:numPr>
        <w:shd w:val="clear" w:color="auto" w:fill="FFFFFF"/>
        <w:spacing w:after="160"/>
        <w:ind w:left="1020"/>
        <w:jc w:val="both"/>
        <w:rPr>
          <w:rFonts w:ascii="Century Gothic" w:eastAsia="Times New Roman" w:hAnsi="Century Gothic" w:cstheme="minorHAnsi"/>
          <w:color w:val="49596A"/>
          <w:sz w:val="20"/>
          <w:szCs w:val="20"/>
          <w:lang w:eastAsia="es-CR"/>
        </w:rPr>
      </w:pPr>
      <w:r w:rsidRPr="00674DE9">
        <w:rPr>
          <w:rFonts w:ascii="Century Gothic" w:eastAsia="Times New Roman" w:hAnsi="Century Gothic" w:cstheme="minorHAnsi"/>
          <w:color w:val="49596A"/>
          <w:sz w:val="20"/>
          <w:szCs w:val="20"/>
          <w:lang w:eastAsia="es-CR"/>
        </w:rPr>
        <w:t>Preparación de libros contables, de registro de actas y registro de miembros, para su legalización.</w:t>
      </w:r>
    </w:p>
    <w:p w14:paraId="4E8E3FFA" w14:textId="77777777" w:rsidR="00674DE9" w:rsidRPr="00674DE9" w:rsidRDefault="00674DE9" w:rsidP="00674DE9">
      <w:pPr>
        <w:numPr>
          <w:ilvl w:val="0"/>
          <w:numId w:val="10"/>
        </w:numPr>
        <w:shd w:val="clear" w:color="auto" w:fill="FFFFFF"/>
        <w:spacing w:after="160"/>
        <w:ind w:left="1020"/>
        <w:jc w:val="both"/>
        <w:rPr>
          <w:rFonts w:ascii="Century Gothic" w:eastAsia="Times New Roman" w:hAnsi="Century Gothic" w:cstheme="minorHAnsi"/>
          <w:color w:val="49596A"/>
          <w:sz w:val="20"/>
          <w:szCs w:val="20"/>
          <w:lang w:eastAsia="es-CR"/>
        </w:rPr>
      </w:pPr>
      <w:r w:rsidRPr="00674DE9">
        <w:rPr>
          <w:rFonts w:ascii="Century Gothic" w:eastAsia="Times New Roman" w:hAnsi="Century Gothic" w:cstheme="minorHAnsi"/>
          <w:color w:val="49596A"/>
          <w:sz w:val="20"/>
          <w:szCs w:val="20"/>
          <w:lang w:eastAsia="es-CR"/>
        </w:rPr>
        <w:t>Solicitud dirigida al Ministerio de Gobernación, firmada por el presidente de la asociación o fundación.</w:t>
      </w:r>
    </w:p>
    <w:p w14:paraId="4239498A" w14:textId="77777777" w:rsidR="00674DE9" w:rsidRPr="00674DE9" w:rsidRDefault="00674DE9" w:rsidP="00674DE9">
      <w:pPr>
        <w:numPr>
          <w:ilvl w:val="0"/>
          <w:numId w:val="10"/>
        </w:numPr>
        <w:shd w:val="clear" w:color="auto" w:fill="FFFFFF"/>
        <w:spacing w:after="160"/>
        <w:ind w:left="1020"/>
        <w:jc w:val="both"/>
        <w:rPr>
          <w:rFonts w:ascii="Century Gothic" w:eastAsia="Times New Roman" w:hAnsi="Century Gothic" w:cstheme="minorHAnsi"/>
          <w:color w:val="49596A"/>
          <w:sz w:val="20"/>
          <w:szCs w:val="20"/>
          <w:lang w:eastAsia="es-CR"/>
        </w:rPr>
      </w:pPr>
      <w:r w:rsidRPr="00674DE9">
        <w:rPr>
          <w:rFonts w:ascii="Century Gothic" w:eastAsia="Times New Roman" w:hAnsi="Century Gothic" w:cstheme="minorHAnsi"/>
          <w:color w:val="49596A"/>
          <w:sz w:val="20"/>
          <w:szCs w:val="20"/>
          <w:lang w:eastAsia="es-CR"/>
        </w:rPr>
        <w:t>Dos testimonios de la escritura matriz de constitución, junto con tres copias.</w:t>
      </w:r>
    </w:p>
    <w:p w14:paraId="2AC7064E" w14:textId="77777777" w:rsidR="00674DE9" w:rsidRPr="00674DE9" w:rsidRDefault="00674DE9" w:rsidP="00674DE9">
      <w:pPr>
        <w:numPr>
          <w:ilvl w:val="0"/>
          <w:numId w:val="10"/>
        </w:numPr>
        <w:shd w:val="clear" w:color="auto" w:fill="FFFFFF"/>
        <w:spacing w:after="160"/>
        <w:ind w:left="1020"/>
        <w:jc w:val="both"/>
        <w:rPr>
          <w:rFonts w:ascii="Century Gothic" w:eastAsia="Times New Roman" w:hAnsi="Century Gothic" w:cstheme="minorHAnsi"/>
          <w:color w:val="49596A"/>
          <w:sz w:val="20"/>
          <w:szCs w:val="20"/>
          <w:lang w:eastAsia="es-CR"/>
        </w:rPr>
      </w:pPr>
      <w:r w:rsidRPr="00674DE9">
        <w:rPr>
          <w:rFonts w:ascii="Century Gothic" w:eastAsia="Times New Roman" w:hAnsi="Century Gothic" w:cstheme="minorHAnsi"/>
          <w:color w:val="49596A"/>
          <w:sz w:val="20"/>
          <w:szCs w:val="20"/>
          <w:lang w:eastAsia="es-CR"/>
        </w:rPr>
        <w:t>Tres copias de los estatutos.</w:t>
      </w:r>
    </w:p>
    <w:p w14:paraId="3049A9A4" w14:textId="77777777" w:rsidR="00674DE9" w:rsidRPr="00674DE9" w:rsidRDefault="00674DE9" w:rsidP="00674DE9">
      <w:pPr>
        <w:numPr>
          <w:ilvl w:val="0"/>
          <w:numId w:val="10"/>
        </w:numPr>
        <w:shd w:val="clear" w:color="auto" w:fill="FFFFFF"/>
        <w:spacing w:after="160"/>
        <w:ind w:left="1020"/>
        <w:jc w:val="both"/>
        <w:rPr>
          <w:rFonts w:ascii="Century Gothic" w:eastAsia="Times New Roman" w:hAnsi="Century Gothic" w:cstheme="minorHAnsi"/>
          <w:color w:val="49596A"/>
          <w:sz w:val="20"/>
          <w:szCs w:val="20"/>
          <w:lang w:eastAsia="es-CR"/>
        </w:rPr>
      </w:pPr>
      <w:r w:rsidRPr="00674DE9">
        <w:rPr>
          <w:rFonts w:ascii="Century Gothic" w:eastAsia="Times New Roman" w:hAnsi="Century Gothic" w:cstheme="minorHAnsi"/>
          <w:color w:val="49596A"/>
          <w:sz w:val="20"/>
          <w:szCs w:val="20"/>
          <w:lang w:eastAsia="es-CR"/>
        </w:rPr>
        <w:t>Constancia de la nómina de los integrantes de la entidad, con documentos de identificación.</w:t>
      </w:r>
    </w:p>
    <w:p w14:paraId="14FDC11D" w14:textId="77777777" w:rsidR="00674DE9" w:rsidRPr="00674DE9" w:rsidRDefault="00674DE9" w:rsidP="00674DE9">
      <w:pPr>
        <w:numPr>
          <w:ilvl w:val="0"/>
          <w:numId w:val="10"/>
        </w:numPr>
        <w:shd w:val="clear" w:color="auto" w:fill="FFFFFF"/>
        <w:spacing w:after="160"/>
        <w:ind w:left="1020"/>
        <w:jc w:val="both"/>
        <w:rPr>
          <w:rFonts w:ascii="Century Gothic" w:eastAsia="Times New Roman" w:hAnsi="Century Gothic" w:cstheme="minorHAnsi"/>
          <w:color w:val="49596A"/>
          <w:sz w:val="20"/>
          <w:szCs w:val="20"/>
          <w:lang w:eastAsia="es-CR"/>
        </w:rPr>
      </w:pPr>
      <w:r w:rsidRPr="00674DE9">
        <w:rPr>
          <w:rFonts w:ascii="Century Gothic" w:eastAsia="Times New Roman" w:hAnsi="Century Gothic" w:cstheme="minorHAnsi"/>
          <w:color w:val="49596A"/>
          <w:sz w:val="20"/>
          <w:szCs w:val="20"/>
          <w:lang w:eastAsia="es-CR"/>
        </w:rPr>
        <w:t>Certificación del acta de elección de la junta directiva.</w:t>
      </w:r>
    </w:p>
    <w:p w14:paraId="03DA90DB" w14:textId="2DB9F73D" w:rsidR="00674DE9" w:rsidRDefault="00674DE9" w:rsidP="00674DE9">
      <w:pPr>
        <w:numPr>
          <w:ilvl w:val="0"/>
          <w:numId w:val="10"/>
        </w:numPr>
        <w:shd w:val="clear" w:color="auto" w:fill="FFFFFF"/>
        <w:spacing w:after="160"/>
        <w:ind w:left="1020"/>
        <w:jc w:val="both"/>
        <w:rPr>
          <w:rFonts w:ascii="Century Gothic" w:eastAsia="Times New Roman" w:hAnsi="Century Gothic" w:cstheme="minorHAnsi"/>
          <w:color w:val="49596A"/>
          <w:sz w:val="20"/>
          <w:szCs w:val="20"/>
          <w:lang w:eastAsia="es-CR"/>
        </w:rPr>
      </w:pPr>
      <w:r w:rsidRPr="00674DE9">
        <w:rPr>
          <w:rFonts w:ascii="Century Gothic" w:eastAsia="Times New Roman" w:hAnsi="Century Gothic" w:cstheme="minorHAnsi"/>
          <w:color w:val="49596A"/>
          <w:sz w:val="20"/>
          <w:szCs w:val="20"/>
          <w:lang w:eastAsia="es-CR"/>
        </w:rPr>
        <w:t>Presentación de libros de actas de asamblea, registro de miembros y libros contables.</w:t>
      </w:r>
    </w:p>
    <w:p w14:paraId="30C00AD0" w14:textId="77777777" w:rsidR="00674DE9" w:rsidRPr="00674DE9" w:rsidRDefault="00674DE9" w:rsidP="00674DE9">
      <w:pPr>
        <w:shd w:val="clear" w:color="auto" w:fill="FFFFFF"/>
        <w:spacing w:after="160"/>
        <w:ind w:left="1020"/>
        <w:jc w:val="both"/>
        <w:rPr>
          <w:rFonts w:ascii="Century Gothic" w:eastAsia="Times New Roman" w:hAnsi="Century Gothic" w:cstheme="minorHAnsi"/>
          <w:color w:val="49596A"/>
          <w:sz w:val="20"/>
          <w:szCs w:val="20"/>
          <w:lang w:eastAsia="es-CR"/>
        </w:rPr>
      </w:pPr>
    </w:p>
    <w:p w14:paraId="72F3CED0" w14:textId="77777777" w:rsidR="00674DE9" w:rsidRPr="00674DE9" w:rsidRDefault="00674DE9" w:rsidP="00674DE9">
      <w:pPr>
        <w:shd w:val="clear" w:color="auto" w:fill="FFFFFF"/>
        <w:jc w:val="both"/>
        <w:rPr>
          <w:rFonts w:ascii="Century Gothic" w:hAnsi="Century Gothic" w:cstheme="minorHAnsi"/>
          <w:b/>
          <w:bCs/>
          <w:color w:val="49596A"/>
          <w:sz w:val="20"/>
          <w:szCs w:val="20"/>
        </w:rPr>
      </w:pPr>
      <w:r w:rsidRPr="00674DE9">
        <w:rPr>
          <w:rFonts w:ascii="Century Gothic" w:hAnsi="Century Gothic" w:cstheme="minorHAnsi"/>
          <w:b/>
          <w:bCs/>
          <w:color w:val="49596A"/>
          <w:sz w:val="20"/>
          <w:szCs w:val="20"/>
        </w:rPr>
        <w:t>RÉGIMEN TRIBUTARIO</w:t>
      </w:r>
    </w:p>
    <w:p w14:paraId="0E51F6AE" w14:textId="77777777" w:rsidR="00674DE9" w:rsidRPr="00674DE9" w:rsidRDefault="00674DE9" w:rsidP="00674DE9">
      <w:pPr>
        <w:shd w:val="clear" w:color="auto" w:fill="FFFFFF"/>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 xml:space="preserve">Según el artículo 6 de la Ley de Asociaciones y Fundaciones sin fines de lucro, dichas entidades están sujetas a las mismas obligaciones tributarias que establecen las leyes para cualquier persona natural o jurídica, en cuanto no esté expresamente reconocido en la ley algún tratamiento especial, es decir que, para ser beneficiarias de algún régimen fiscal o estatus tributario privilegiado, debe ser expresamente nominado en la ley. </w:t>
      </w:r>
    </w:p>
    <w:p w14:paraId="79712116" w14:textId="77777777" w:rsidR="00674DE9" w:rsidRPr="00674DE9" w:rsidRDefault="00674DE9" w:rsidP="00674DE9">
      <w:pPr>
        <w:shd w:val="clear" w:color="auto" w:fill="FFFFFF"/>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 xml:space="preserve">No </w:t>
      </w:r>
      <w:proofErr w:type="gramStart"/>
      <w:r w:rsidRPr="00674DE9">
        <w:rPr>
          <w:rFonts w:ascii="Century Gothic" w:hAnsi="Century Gothic" w:cstheme="minorHAnsi"/>
          <w:color w:val="49596A"/>
          <w:sz w:val="20"/>
          <w:szCs w:val="20"/>
        </w:rPr>
        <w:t>obstante</w:t>
      </w:r>
      <w:proofErr w:type="gramEnd"/>
      <w:r w:rsidRPr="00674DE9">
        <w:rPr>
          <w:rFonts w:ascii="Century Gothic" w:hAnsi="Century Gothic" w:cstheme="minorHAnsi"/>
          <w:color w:val="49596A"/>
          <w:sz w:val="20"/>
          <w:szCs w:val="20"/>
        </w:rPr>
        <w:t xml:space="preserve"> lo anterior, hay un estatus reconocido por el Ministerio del Interior, que las sitúa en un contexto jurídico especial, diferente a las personas que desarrollan actividades con la intención de lucro y si por su actividad o rubro, maneja fondos provenientes del Estado, estarán fiscalizadas por el Ministerio de Hacienda y la Corte de Cuentas (Art. 42 de la Ley de Asociaciones y Fundaciones sin fines de lucro). </w:t>
      </w:r>
    </w:p>
    <w:p w14:paraId="040F4BD2" w14:textId="77777777" w:rsidR="00674DE9" w:rsidRPr="00674DE9" w:rsidRDefault="00674DE9" w:rsidP="00674DE9">
      <w:pPr>
        <w:shd w:val="clear" w:color="auto" w:fill="FFFFFF"/>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 xml:space="preserve">En relación con el régimen tributario al que están sujetas estas organizaciones, hay que mencionar entre las leyes más importantes que integran la regulación aplicable: </w:t>
      </w:r>
    </w:p>
    <w:p w14:paraId="59DC7075" w14:textId="77777777" w:rsidR="00674DE9" w:rsidRPr="00674DE9" w:rsidRDefault="00674DE9" w:rsidP="00674DE9">
      <w:pPr>
        <w:pStyle w:val="Prrafodelista"/>
        <w:numPr>
          <w:ilvl w:val="0"/>
          <w:numId w:val="12"/>
        </w:numPr>
        <w:shd w:val="clear" w:color="auto" w:fill="FFFFFF"/>
        <w:spacing w:after="160"/>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La Ley de Impuesto sobre la Renta,</w:t>
      </w:r>
    </w:p>
    <w:p w14:paraId="78D3290B" w14:textId="77777777" w:rsidR="00674DE9" w:rsidRPr="00674DE9" w:rsidRDefault="00674DE9" w:rsidP="00674DE9">
      <w:pPr>
        <w:pStyle w:val="Prrafodelista"/>
        <w:numPr>
          <w:ilvl w:val="0"/>
          <w:numId w:val="12"/>
        </w:numPr>
        <w:shd w:val="clear" w:color="auto" w:fill="FFFFFF"/>
        <w:spacing w:after="160"/>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La Ley de Impuesto a la Transferencia de Bienes Muebles y a la Prestación de Servicios</w:t>
      </w:r>
    </w:p>
    <w:p w14:paraId="57DA8474" w14:textId="77777777" w:rsidR="00674DE9" w:rsidRPr="00674DE9" w:rsidRDefault="00674DE9" w:rsidP="00674DE9">
      <w:pPr>
        <w:pStyle w:val="Prrafodelista"/>
        <w:numPr>
          <w:ilvl w:val="0"/>
          <w:numId w:val="12"/>
        </w:numPr>
        <w:shd w:val="clear" w:color="auto" w:fill="FFFFFF"/>
        <w:spacing w:after="160"/>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 xml:space="preserve">El Código Tributario y </w:t>
      </w:r>
    </w:p>
    <w:p w14:paraId="751840E9" w14:textId="77777777" w:rsidR="00674DE9" w:rsidRPr="00674DE9" w:rsidRDefault="00674DE9" w:rsidP="00674DE9">
      <w:pPr>
        <w:pStyle w:val="Prrafodelista"/>
        <w:numPr>
          <w:ilvl w:val="0"/>
          <w:numId w:val="12"/>
        </w:numPr>
        <w:shd w:val="clear" w:color="auto" w:fill="FFFFFF"/>
        <w:spacing w:after="160"/>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Las leyes Tributarias Municipales.</w:t>
      </w:r>
    </w:p>
    <w:p w14:paraId="3E7F24A1" w14:textId="77777777" w:rsidR="00674DE9" w:rsidRPr="00674DE9" w:rsidRDefault="00674DE9" w:rsidP="00674DE9">
      <w:pPr>
        <w:pStyle w:val="Prrafodelista"/>
        <w:shd w:val="clear" w:color="auto" w:fill="FFFFFF"/>
        <w:jc w:val="both"/>
        <w:rPr>
          <w:rFonts w:ascii="Century Gothic" w:hAnsi="Century Gothic" w:cstheme="minorHAnsi"/>
          <w:color w:val="49596A"/>
          <w:sz w:val="20"/>
          <w:szCs w:val="20"/>
        </w:rPr>
      </w:pPr>
    </w:p>
    <w:p w14:paraId="2EAD033D" w14:textId="77777777" w:rsidR="00674DE9" w:rsidRPr="00674DE9" w:rsidRDefault="00674DE9" w:rsidP="00674DE9">
      <w:pPr>
        <w:shd w:val="clear" w:color="auto" w:fill="FFFFFF"/>
        <w:jc w:val="both"/>
        <w:rPr>
          <w:rFonts w:ascii="Century Gothic" w:hAnsi="Century Gothic" w:cstheme="minorHAnsi"/>
          <w:color w:val="49596A"/>
          <w:sz w:val="20"/>
          <w:szCs w:val="20"/>
        </w:rPr>
      </w:pPr>
      <w:r w:rsidRPr="00674DE9">
        <w:rPr>
          <w:rFonts w:ascii="Century Gothic" w:hAnsi="Century Gothic" w:cstheme="minorHAnsi"/>
          <w:i/>
          <w:iCs/>
          <w:color w:val="49596A"/>
          <w:sz w:val="20"/>
          <w:szCs w:val="20"/>
        </w:rPr>
        <w:t>LEY DE IMPUESTO SOBRE LA RENTA</w:t>
      </w:r>
      <w:r w:rsidRPr="00674DE9">
        <w:rPr>
          <w:rFonts w:ascii="Century Gothic" w:hAnsi="Century Gothic" w:cstheme="minorHAnsi"/>
          <w:b/>
          <w:bCs/>
          <w:color w:val="49596A"/>
          <w:sz w:val="20"/>
          <w:szCs w:val="20"/>
        </w:rPr>
        <w:t>.</w:t>
      </w:r>
      <w:r w:rsidRPr="00674DE9">
        <w:rPr>
          <w:rFonts w:ascii="Century Gothic" w:hAnsi="Century Gothic" w:cstheme="minorHAnsi"/>
          <w:color w:val="49596A"/>
          <w:sz w:val="20"/>
          <w:szCs w:val="20"/>
        </w:rPr>
        <w:t xml:space="preserve"> En su Art. 1 se establece como hecho generador la obtención de rentas por los sujetos pasivos en el ejercicio o período de imposición de que se trate y es lo que genera la obligación de pago del impuesto establecido en la Ley.  </w:t>
      </w:r>
    </w:p>
    <w:p w14:paraId="3E621154" w14:textId="77777777" w:rsidR="00674DE9" w:rsidRPr="00674DE9" w:rsidRDefault="00674DE9" w:rsidP="00674DE9">
      <w:pPr>
        <w:shd w:val="clear" w:color="auto" w:fill="FFFFFF"/>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lastRenderedPageBreak/>
        <w:t xml:space="preserve">Por otro lado, tenemos la obligación como agente de retención, de conformidad al artículo 154 del Código Tributario, el cual establece “Es agente de retención todo sujeto obligado por este Código a retener una parte de las rentas que pague o acredite a otro sujeto, así como también aquellos que designa como tales la Administración Tributaria”. </w:t>
      </w:r>
    </w:p>
    <w:p w14:paraId="533F9902" w14:textId="77777777" w:rsidR="00674DE9" w:rsidRPr="00674DE9" w:rsidRDefault="00674DE9" w:rsidP="00674DE9">
      <w:pPr>
        <w:shd w:val="clear" w:color="auto" w:fill="FFFFFF"/>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 xml:space="preserve">Esta disposición se aplica a las Asociaciones y Fundaciones sin fines de lucro, ya que realizan algunas de estas operaciones, retenciones de pago de servicios prestados, por sueldos, comisiones, dietas, etc., por consiguiente se convierte en sujeto de esta Ley y están obligados a cumplir con obligaciones formales como son: a) Presentación de las declaraciones mensuales sobre sus operaciones (retenciones y pago a cuenta), b) Retención de las rentas que pague o acredite a otros sujetos, c) Presentación anual de los informes de retenciones y d) Presentación de la declaración anual de liquidación del impuesto. </w:t>
      </w:r>
    </w:p>
    <w:p w14:paraId="49DDC53B" w14:textId="77777777" w:rsidR="00674DE9" w:rsidRPr="00674DE9" w:rsidRDefault="00674DE9" w:rsidP="00674DE9">
      <w:pPr>
        <w:shd w:val="clear" w:color="auto" w:fill="FFFFFF"/>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 xml:space="preserve">De acuerdo al artículo 6 de la Ley de Impuesto sobre la Renta, están exentas del pago de dicho impuesto las denominadas “corporaciones y fundaciones de derecho y las corporaciones y fundaciones de utilidad pública”, esto es una declaración especial que debe realizarse mediante calificación previa de la Dirección General de Impuestos Internos y es un reconocimiento a su labor social, que le devuelve como retribución en forma de beneficio fiscal. </w:t>
      </w:r>
    </w:p>
    <w:p w14:paraId="5BE44AAA" w14:textId="77777777" w:rsidR="00674DE9" w:rsidRPr="00674DE9" w:rsidRDefault="00674DE9" w:rsidP="00674DE9">
      <w:pPr>
        <w:shd w:val="clear" w:color="auto" w:fill="FFFFFF"/>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 xml:space="preserve">La Dirección General de Impuestos Internos califica como excluidos del pago del impuesto sobre la renta a todas las corporaciones y fundaciones, que además de cumplir lo establecido en el artículo 6 de la Ley de Impuesto sobre la Renta, cumplan con los requisitos legales establecidos en el artículo 7 del Reglamento, la referida exclusión es por períodos de doce meses, que debe coincidir con el ejercicio impositivo que establece la letra a) del artículo 13 de la aludida Ley y se entenderá renovada automáticamente mientras la Dirección General de Impuestos Internos no comunique su revocatoria. </w:t>
      </w:r>
    </w:p>
    <w:p w14:paraId="60113A9E" w14:textId="77777777" w:rsidR="00674DE9" w:rsidRPr="00674DE9" w:rsidRDefault="00674DE9" w:rsidP="00674DE9">
      <w:pPr>
        <w:shd w:val="clear" w:color="auto" w:fill="FFFFFF"/>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 xml:space="preserve">Es importante aclarar que el beneficio de la exención fiscal, como sujeto pasivo del impuesto no exime de la obligación formal de presentar anualmente las correspondientes liquidaciones del impuesto aludido, tal como lo establece el artículo 100 del Código Tributario, relacionado al artículo 146 del mismo cuerpo de ley. </w:t>
      </w:r>
    </w:p>
    <w:p w14:paraId="10029798" w14:textId="77777777" w:rsidR="00674DE9" w:rsidRPr="00674DE9" w:rsidRDefault="00674DE9" w:rsidP="00674DE9">
      <w:pPr>
        <w:shd w:val="clear" w:color="auto" w:fill="FFFFFF"/>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 xml:space="preserve">Otro dato importante es que, estas organizaciones deben informar a la Dirección General de Impuestos Internos de toda donación que se les efectúe, dentro de los diez primeros días hábiles del mes siguiente, expresando la identificación y número de identificación tributaria del donante y el monto de ésta. </w:t>
      </w:r>
    </w:p>
    <w:p w14:paraId="5E76CD2C" w14:textId="47F6750E" w:rsidR="00674DE9" w:rsidRPr="00674DE9" w:rsidRDefault="00674DE9" w:rsidP="00674DE9">
      <w:pPr>
        <w:shd w:val="clear" w:color="auto" w:fill="FFFFFF"/>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 xml:space="preserve">Por otro lado, están obligadas además a presentar dentro de los primeros diez días hábiles de los meses de enero, abril, junio y septiembre de cada año, un estado de origen y aplicación de fondos, mediante formulario, bajo las especificaciones y requisitos que disponga la Administración Tributaria. La inobservancia a las referidas obligaciones dará lugar a la aplicación de las sanciones que conforme el Código Tributario correspondan, que entre otras disposiciones contempla que el representante o titular de la entidad será solidariamente responsable con el sujeto pasivo-donante, además como consecuencia puede darse la revocatoria de la resolución de exclusión de sujeto pasivo del impuesto sobre la renta y también auditorias y/o fiscalización por parte de la Dirección General de Impuestos Internos. </w:t>
      </w:r>
    </w:p>
    <w:p w14:paraId="0EA9FD56" w14:textId="77777777" w:rsidR="00674DE9" w:rsidRPr="00674DE9" w:rsidRDefault="00674DE9" w:rsidP="00674DE9">
      <w:pPr>
        <w:shd w:val="clear" w:color="auto" w:fill="FFFFFF"/>
        <w:jc w:val="both"/>
        <w:rPr>
          <w:rFonts w:ascii="Century Gothic" w:hAnsi="Century Gothic" w:cstheme="minorHAnsi"/>
          <w:color w:val="49596A"/>
          <w:sz w:val="20"/>
          <w:szCs w:val="20"/>
        </w:rPr>
      </w:pPr>
      <w:r w:rsidRPr="00674DE9">
        <w:rPr>
          <w:rFonts w:ascii="Century Gothic" w:hAnsi="Century Gothic" w:cstheme="minorHAnsi"/>
          <w:i/>
          <w:iCs/>
          <w:color w:val="49596A"/>
          <w:sz w:val="20"/>
          <w:szCs w:val="20"/>
        </w:rPr>
        <w:lastRenderedPageBreak/>
        <w:t>B. LEY DE IMPUESTO A LA TRANSFERENCIA DE BIENES MUEBLES Y A LA PRESTACIÓN DE SERVICIOS.</w:t>
      </w:r>
      <w:r w:rsidRPr="00674DE9">
        <w:rPr>
          <w:rFonts w:ascii="Century Gothic" w:hAnsi="Century Gothic" w:cstheme="minorHAnsi"/>
          <w:color w:val="49596A"/>
          <w:sz w:val="20"/>
          <w:szCs w:val="20"/>
        </w:rPr>
        <w:t xml:space="preserve"> En su artículo 1 y 2, establece que dicho impuesto procederá y se aplicará a la transferencia, importación, internación, exportación y consumo de los bienes muebles corporales, de acuerdo con las normas que se establecen en la misma. Este impuesto se aplicará sin perjuicio de la imposición de otros impuestos que graven los mismos actos o hechos, tales como: la producción, distribución, transferencia, comercialización, importación e internación de bienes y la prestación, importación e internación de ciertos servicios. En el concepto de transferencia de dominio, como hecho generador del impuesto se entienden comprendidos, entre otros, los actos, convenciones o contratos que se refieran a bienes corporales provenientes de: Transferencias efectuadas en pública subasta, adjudicaciones en pago o remate de bienes muebles corporales pertenecientes a contribuyentes del impuesto. </w:t>
      </w:r>
    </w:p>
    <w:p w14:paraId="2A687262" w14:textId="77777777" w:rsidR="00674DE9" w:rsidRPr="00674DE9" w:rsidRDefault="00674DE9" w:rsidP="00674DE9">
      <w:pPr>
        <w:shd w:val="clear" w:color="auto" w:fill="FFFFFF"/>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 xml:space="preserve">Esta Ley se aplica a las Asociaciones y Fundaciones sin fines de lucro, ya que realizan algunas de estas operaciones, como: comisiones de otorgamiento, contrataciones de préstamos y como exentos de intereses normales y penales por consignación, se convierten en sujetos de esta Ley y están obligados a cumplir con obligaciones formales como: a) Presentación de declaraciones mensuales sobre operaciones (gravadas y exentas) y b) Emisión y control de documentos como facturas, comprobantes de crédito fiscal, y otros. En lo que se refiere a la Ley de Impuesto a la Transferencia de Bienes Muebles y a la Prestación de Servicios, se encuentra que las personas jurídicas asociativas (corporaciones, fundaciones, asociaciones con interés particular), los fideicomisos, las asociaciones, cooperativas deben atender a lo regulado en la referida Ley siempre que se cumpla el hecho generador del impuesto, es decir, la transferencia de dominio a título oneroso de bienes muebles corporales (Art. 4 de la referida Ley). </w:t>
      </w:r>
    </w:p>
    <w:p w14:paraId="03F8DE8A" w14:textId="77777777" w:rsidR="00674DE9" w:rsidRPr="00674DE9" w:rsidRDefault="00674DE9" w:rsidP="00674DE9">
      <w:pPr>
        <w:shd w:val="clear" w:color="auto" w:fill="FFFFFF"/>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 xml:space="preserve">En el artículo 46 de la Ley de Impuesto a la Transferencia de Bienes Muebles y a la Prestación de Servicios excluye de la calidad de contribuyente los siguientes rubros: servicios de salud, de arrendamiento, subarrendamiento o cesión del uso o goce temporal de inmuebles destinados a vivienda para habitación, de espectáculos públicos, culturales, educacionales y de enseñanza, operaciones de depósito de otras formas de capacitación y de préstamos de dinero realizadas por bancos, financieras y otros. La calificación como tal, se obtiene de la Dirección General de Impuestos Internos solicitando la calificación de asociaciones y/o fundaciones sin fines de lucro de acuerdo al Art. 46 de la referida ley. </w:t>
      </w:r>
    </w:p>
    <w:p w14:paraId="7D7E0BCD" w14:textId="77777777" w:rsidR="00674DE9" w:rsidRPr="00674DE9" w:rsidRDefault="00674DE9" w:rsidP="00674DE9">
      <w:pPr>
        <w:shd w:val="clear" w:color="auto" w:fill="FFFFFF"/>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 xml:space="preserve"> </w:t>
      </w:r>
      <w:r w:rsidRPr="00674DE9">
        <w:rPr>
          <w:rFonts w:ascii="Century Gothic" w:hAnsi="Century Gothic" w:cstheme="minorHAnsi"/>
          <w:i/>
          <w:iCs/>
          <w:color w:val="49596A"/>
          <w:sz w:val="20"/>
          <w:szCs w:val="20"/>
        </w:rPr>
        <w:t>C. LEY GENERAL TRIBUTARIA MUNICIPAL.</w:t>
      </w:r>
      <w:r w:rsidRPr="00674DE9">
        <w:rPr>
          <w:rFonts w:ascii="Century Gothic" w:hAnsi="Century Gothic" w:cstheme="minorHAnsi"/>
          <w:color w:val="49596A"/>
          <w:sz w:val="20"/>
          <w:szCs w:val="20"/>
        </w:rPr>
        <w:t xml:space="preserve"> En relación con la referida Ley, las personas naturales y jurídicas, de hecho, son sujetos pasivos de la obligación tributaria municipal, en consecuencia, las asociaciones, corporaciones y fundaciones domiciliadas en un determinado municipio del país. En el caso concreto de los impuestos municipales no existe exclusión alguna para el pago de tales impuestos. </w:t>
      </w:r>
    </w:p>
    <w:p w14:paraId="6797B619" w14:textId="77777777" w:rsidR="00674DE9" w:rsidRPr="00674DE9" w:rsidRDefault="00674DE9" w:rsidP="00674DE9">
      <w:pPr>
        <w:shd w:val="clear" w:color="auto" w:fill="FFFFFF"/>
        <w:jc w:val="both"/>
        <w:rPr>
          <w:rFonts w:ascii="Century Gothic" w:hAnsi="Century Gothic" w:cstheme="minorHAnsi"/>
          <w:color w:val="49596A"/>
          <w:sz w:val="20"/>
          <w:szCs w:val="20"/>
        </w:rPr>
      </w:pPr>
      <w:r w:rsidRPr="00674DE9">
        <w:rPr>
          <w:rFonts w:ascii="Century Gothic" w:hAnsi="Century Gothic" w:cstheme="minorHAnsi"/>
          <w:i/>
          <w:iCs/>
          <w:color w:val="49596A"/>
          <w:sz w:val="20"/>
          <w:szCs w:val="20"/>
        </w:rPr>
        <w:t>D. CÓDIGO TRIBUTARIO</w:t>
      </w:r>
      <w:r w:rsidRPr="00674DE9">
        <w:rPr>
          <w:rFonts w:ascii="Century Gothic" w:hAnsi="Century Gothic" w:cstheme="minorHAnsi"/>
          <w:color w:val="49596A"/>
          <w:sz w:val="20"/>
          <w:szCs w:val="20"/>
        </w:rPr>
        <w:t xml:space="preserve">. En su Art. 1, establece como finalidad “El presente Código contiene los principios y normas jurídicas, aplicables a todos los tributos internos bajo la competencia de la Administración Tributaria”, teniendo como ámbito de aplicación, de acuerdo al Art. 2 “Las relaciones jurídico tributarias que se originen de los tributos establecidos por el Estado, con excepción de las relaciones tributarias establecidas en las legislaciones aduaneras y municipales”. </w:t>
      </w:r>
    </w:p>
    <w:p w14:paraId="4231DC63" w14:textId="77777777" w:rsidR="00674DE9" w:rsidRPr="00674DE9" w:rsidRDefault="00674DE9" w:rsidP="00674DE9">
      <w:pPr>
        <w:shd w:val="clear" w:color="auto" w:fill="FFFFFF"/>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lastRenderedPageBreak/>
        <w:t xml:space="preserve">Este cuerpo de Ley se aplica a las Asociaciones y Fundaciones sin fines de lucro, por consiguiente, se convierten en sujetos obligados a cumplir con las obligaciones formales como son: a) Informar a la Administración Tributaria todo cambio que ocurra en los datos básicos proporcionados en el registro, b) Declarar los tributos dentro del plazo estipulado y c) Presentar declaración e informe fiscal. </w:t>
      </w:r>
    </w:p>
    <w:p w14:paraId="0DE08CBF" w14:textId="77777777" w:rsidR="00674DE9" w:rsidRPr="00674DE9" w:rsidRDefault="00674DE9" w:rsidP="00674DE9">
      <w:pPr>
        <w:shd w:val="clear" w:color="auto" w:fill="FFFFFF"/>
        <w:jc w:val="both"/>
        <w:rPr>
          <w:rFonts w:ascii="Century Gothic" w:eastAsia="Times New Roman" w:hAnsi="Century Gothic" w:cstheme="minorHAnsi"/>
          <w:color w:val="49596A"/>
          <w:sz w:val="20"/>
          <w:szCs w:val="20"/>
          <w:lang w:eastAsia="es-CR"/>
        </w:rPr>
      </w:pPr>
      <w:r w:rsidRPr="00674DE9">
        <w:rPr>
          <w:rFonts w:ascii="Century Gothic" w:hAnsi="Century Gothic" w:cstheme="minorHAnsi"/>
          <w:i/>
          <w:iCs/>
          <w:color w:val="49596A"/>
          <w:sz w:val="20"/>
          <w:szCs w:val="20"/>
        </w:rPr>
        <w:t>E. INCENTIVOS FISCALES A LA PARTICIPACIÓN PRIVADA EN LA REALIZACIÓN DE ACTIVIDADES DE UTILIDAD PÚBLICA.</w:t>
      </w:r>
      <w:r w:rsidRPr="00674DE9">
        <w:rPr>
          <w:rFonts w:ascii="Century Gothic" w:hAnsi="Century Gothic" w:cstheme="minorHAnsi"/>
          <w:color w:val="49596A"/>
          <w:sz w:val="20"/>
          <w:szCs w:val="20"/>
        </w:rPr>
        <w:t xml:space="preserve"> El Art. 32 número 4) de la Ley de Impuesto sobre la Renta representa un incentivo fiscal respecto de las donaciones destinadas a las entidades de utilidad pública, señalando en lo pertinente </w:t>
      </w:r>
      <w:r w:rsidRPr="00674DE9">
        <w:rPr>
          <w:rFonts w:ascii="Century Gothic" w:hAnsi="Century Gothic" w:cstheme="minorHAnsi"/>
          <w:i/>
          <w:iCs/>
          <w:color w:val="49596A"/>
          <w:sz w:val="20"/>
          <w:szCs w:val="20"/>
        </w:rPr>
        <w:t>“Son deducibles de la renta obtenida, las erogaciones efectuadas por el contribuyente con los fines siguientes: … 4. Las donaciones a las entidades a que se refiere el artículo 6 de esta ley”</w:t>
      </w:r>
      <w:r w:rsidRPr="00674DE9">
        <w:rPr>
          <w:rFonts w:ascii="Century Gothic" w:hAnsi="Century Gothic" w:cstheme="minorHAnsi"/>
          <w:color w:val="49596A"/>
          <w:sz w:val="20"/>
          <w:szCs w:val="20"/>
        </w:rPr>
        <w:t>. Estableciendo el legislador en la referida disposición, que para que proceda la deducción de las donaciones efectuadas a las Fundaciones y Asociaciones de Utilidad Pública, además de cumplir con los requisitos generales que la ley señala, se requerirá que la institución donataria se encuentre calificada por la Administración Tributaria como sujeto excluido de la obligación tributaria sustantiva a que se refiere el artículo 6 de la referida ley.</w:t>
      </w:r>
    </w:p>
    <w:p w14:paraId="336782F5" w14:textId="79AB141A" w:rsidR="002276BA" w:rsidRPr="00674DE9" w:rsidRDefault="00674DE9" w:rsidP="00674DE9">
      <w:pPr>
        <w:jc w:val="both"/>
        <w:rPr>
          <w:rFonts w:ascii="Century Gothic" w:hAnsi="Century Gothic" w:cstheme="minorHAnsi"/>
          <w:color w:val="49596A"/>
          <w:sz w:val="20"/>
          <w:szCs w:val="20"/>
        </w:rPr>
      </w:pPr>
      <w:r w:rsidRPr="00674DE9">
        <w:rPr>
          <w:rFonts w:ascii="Century Gothic" w:hAnsi="Century Gothic" w:cstheme="minorHAnsi"/>
          <w:color w:val="49596A"/>
          <w:sz w:val="20"/>
          <w:szCs w:val="20"/>
        </w:rPr>
        <w:t xml:space="preserve">Es así como, a través del presente artículo hemos tratado de trasladar información importante referente a las Asociaciones y Fundaciones sin fines de lucro, que nos permita entenderlas mejor, conocer su aporte como vehículos de actividad social y </w:t>
      </w:r>
      <w:proofErr w:type="gramStart"/>
      <w:r w:rsidRPr="00674DE9">
        <w:rPr>
          <w:rFonts w:ascii="Century Gothic" w:hAnsi="Century Gothic" w:cstheme="minorHAnsi"/>
          <w:color w:val="49596A"/>
          <w:sz w:val="20"/>
          <w:szCs w:val="20"/>
        </w:rPr>
        <w:t>que</w:t>
      </w:r>
      <w:proofErr w:type="gramEnd"/>
      <w:r w:rsidRPr="00674DE9">
        <w:rPr>
          <w:rFonts w:ascii="Century Gothic" w:hAnsi="Century Gothic" w:cstheme="minorHAnsi"/>
          <w:color w:val="49596A"/>
          <w:sz w:val="20"/>
          <w:szCs w:val="20"/>
        </w:rPr>
        <w:t xml:space="preserve"> al entenderlas mejor, se promueva su uso, aprovechamiento de sus beneficios y se logre así, más impacto en la sociedad. </w:t>
      </w:r>
    </w:p>
    <w:p w14:paraId="431252C0" w14:textId="30FD5A74" w:rsidR="0098270C" w:rsidRPr="00674DE9" w:rsidRDefault="0098270C" w:rsidP="002D38C4">
      <w:pPr>
        <w:pStyle w:val="NormalWeb"/>
        <w:shd w:val="clear" w:color="auto" w:fill="FFFFFF"/>
        <w:spacing w:before="0" w:beforeAutospacing="0" w:after="0" w:afterAutospacing="0"/>
        <w:jc w:val="both"/>
        <w:rPr>
          <w:rFonts w:ascii="Century Gothic" w:hAnsi="Century Gothic" w:cs="Leelawadee UI"/>
          <w:color w:val="49596A"/>
          <w:sz w:val="20"/>
          <w:szCs w:val="20"/>
        </w:rPr>
      </w:pPr>
    </w:p>
    <w:p w14:paraId="7008095D" w14:textId="77777777" w:rsidR="00674DE9" w:rsidRDefault="00674DE9" w:rsidP="002D38C4">
      <w:pPr>
        <w:pStyle w:val="NormalWeb"/>
        <w:shd w:val="clear" w:color="auto" w:fill="FFFFFF"/>
        <w:spacing w:before="0" w:beforeAutospacing="0" w:after="0" w:afterAutospacing="0"/>
        <w:jc w:val="both"/>
        <w:rPr>
          <w:rFonts w:ascii="Century Gothic" w:hAnsi="Century Gothic" w:cs="Leelawadee UI"/>
          <w:b/>
          <w:bCs/>
          <w:color w:val="49596A"/>
          <w:sz w:val="20"/>
          <w:szCs w:val="20"/>
        </w:rPr>
      </w:pPr>
      <w:r>
        <w:rPr>
          <w:rFonts w:ascii="Century Gothic" w:hAnsi="Century Gothic" w:cs="Leelawadee UI"/>
          <w:b/>
          <w:bCs/>
          <w:color w:val="49596A"/>
          <w:sz w:val="20"/>
          <w:szCs w:val="20"/>
        </w:rPr>
        <w:t xml:space="preserve">Nathania García-Prieto </w:t>
      </w:r>
    </w:p>
    <w:p w14:paraId="7F736E84" w14:textId="194B0B23" w:rsidR="0098270C" w:rsidRPr="00674DE9" w:rsidRDefault="00674DE9" w:rsidP="002D38C4">
      <w:pPr>
        <w:pStyle w:val="NormalWeb"/>
        <w:shd w:val="clear" w:color="auto" w:fill="FFFFFF"/>
        <w:spacing w:before="0" w:beforeAutospacing="0" w:after="0" w:afterAutospacing="0"/>
        <w:jc w:val="both"/>
        <w:rPr>
          <w:rFonts w:ascii="Century Gothic" w:hAnsi="Century Gothic" w:cs="Leelawadee UI"/>
          <w:b/>
          <w:bCs/>
          <w:color w:val="49596A"/>
          <w:sz w:val="20"/>
          <w:szCs w:val="20"/>
        </w:rPr>
      </w:pPr>
      <w:proofErr w:type="spellStart"/>
      <w:r>
        <w:rPr>
          <w:rFonts w:ascii="Century Gothic" w:hAnsi="Century Gothic" w:cs="Leelawadee UI"/>
          <w:b/>
          <w:bCs/>
          <w:color w:val="49596A"/>
          <w:sz w:val="20"/>
          <w:szCs w:val="20"/>
        </w:rPr>
        <w:t>Chief</w:t>
      </w:r>
      <w:proofErr w:type="spellEnd"/>
      <w:r>
        <w:rPr>
          <w:rFonts w:ascii="Century Gothic" w:hAnsi="Century Gothic" w:cs="Leelawadee UI"/>
          <w:b/>
          <w:bCs/>
          <w:color w:val="49596A"/>
          <w:sz w:val="20"/>
          <w:szCs w:val="20"/>
        </w:rPr>
        <w:t xml:space="preserve"> </w:t>
      </w:r>
      <w:proofErr w:type="spellStart"/>
      <w:r>
        <w:rPr>
          <w:rFonts w:ascii="Century Gothic" w:hAnsi="Century Gothic" w:cs="Leelawadee UI"/>
          <w:b/>
          <w:bCs/>
          <w:color w:val="49596A"/>
          <w:sz w:val="20"/>
          <w:szCs w:val="20"/>
        </w:rPr>
        <w:t>Growth</w:t>
      </w:r>
      <w:proofErr w:type="spellEnd"/>
      <w:r>
        <w:rPr>
          <w:rFonts w:ascii="Century Gothic" w:hAnsi="Century Gothic" w:cs="Leelawadee UI"/>
          <w:b/>
          <w:bCs/>
          <w:color w:val="49596A"/>
          <w:sz w:val="20"/>
          <w:szCs w:val="20"/>
        </w:rPr>
        <w:t xml:space="preserve"> </w:t>
      </w:r>
      <w:proofErr w:type="spellStart"/>
      <w:r>
        <w:rPr>
          <w:rFonts w:ascii="Century Gothic" w:hAnsi="Century Gothic" w:cs="Leelawadee UI"/>
          <w:b/>
          <w:bCs/>
          <w:color w:val="49596A"/>
          <w:sz w:val="20"/>
          <w:szCs w:val="20"/>
        </w:rPr>
        <w:t>Officer</w:t>
      </w:r>
      <w:proofErr w:type="spellEnd"/>
      <w:r>
        <w:rPr>
          <w:rFonts w:ascii="Century Gothic" w:hAnsi="Century Gothic" w:cs="Leelawadee UI"/>
          <w:b/>
          <w:bCs/>
          <w:color w:val="49596A"/>
          <w:sz w:val="20"/>
          <w:szCs w:val="20"/>
        </w:rPr>
        <w:t xml:space="preserve"> </w:t>
      </w:r>
    </w:p>
    <w:sectPr w:rsidR="0098270C" w:rsidRPr="00674DE9" w:rsidSect="0098270C">
      <w:headerReference w:type="default" r:id="rId7"/>
      <w:footerReference w:type="default" r:id="rId8"/>
      <w:headerReference w:type="first" r:id="rId9"/>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EF4FB" w14:textId="77777777" w:rsidR="00D23B9B" w:rsidRDefault="00D23B9B" w:rsidP="0098270C">
      <w:pPr>
        <w:spacing w:after="0" w:line="240" w:lineRule="auto"/>
      </w:pPr>
      <w:r>
        <w:separator/>
      </w:r>
    </w:p>
  </w:endnote>
  <w:endnote w:type="continuationSeparator" w:id="0">
    <w:p w14:paraId="20358BF8" w14:textId="77777777" w:rsidR="00D23B9B" w:rsidRDefault="00D23B9B" w:rsidP="00982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eelawadee UI">
    <w:panose1 w:val="020B0502040204020203"/>
    <w:charset w:val="DE"/>
    <w:family w:val="swiss"/>
    <w:pitch w:val="variable"/>
    <w:sig w:usb0="8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460248"/>
      <w:docPartObj>
        <w:docPartGallery w:val="Page Numbers (Bottom of Page)"/>
        <w:docPartUnique/>
      </w:docPartObj>
    </w:sdtPr>
    <w:sdtEndPr>
      <w:rPr>
        <w:rFonts w:ascii="Century Gothic" w:hAnsi="Century Gothic"/>
        <w:color w:val="425363"/>
        <w:sz w:val="20"/>
        <w:szCs w:val="20"/>
      </w:rPr>
    </w:sdtEndPr>
    <w:sdtContent>
      <w:p w14:paraId="52604BCC" w14:textId="2FF7F74E" w:rsidR="0026087C" w:rsidRPr="0026087C" w:rsidRDefault="0026087C">
        <w:pPr>
          <w:pStyle w:val="Piedepgina"/>
          <w:jc w:val="right"/>
          <w:rPr>
            <w:rFonts w:ascii="Century Gothic" w:hAnsi="Century Gothic"/>
            <w:color w:val="425363"/>
            <w:sz w:val="20"/>
            <w:szCs w:val="20"/>
          </w:rPr>
        </w:pPr>
        <w:r>
          <w:rPr>
            <w:noProof/>
          </w:rPr>
          <w:drawing>
            <wp:anchor distT="0" distB="0" distL="114300" distR="114300" simplePos="0" relativeHeight="251661312" behindDoc="1" locked="0" layoutInCell="1" allowOverlap="1" wp14:anchorId="707030AB" wp14:editId="2B578FBB">
              <wp:simplePos x="0" y="0"/>
              <wp:positionH relativeFrom="column">
                <wp:posOffset>35859</wp:posOffset>
              </wp:positionH>
              <wp:positionV relativeFrom="paragraph">
                <wp:posOffset>-140260</wp:posOffset>
              </wp:positionV>
              <wp:extent cx="5577691" cy="438909"/>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5577691" cy="438909"/>
                      </a:xfrm>
                      <a:prstGeom prst="rect">
                        <a:avLst/>
                      </a:prstGeom>
                    </pic:spPr>
                  </pic:pic>
                </a:graphicData>
              </a:graphic>
              <wp14:sizeRelH relativeFrom="page">
                <wp14:pctWidth>0</wp14:pctWidth>
              </wp14:sizeRelH>
              <wp14:sizeRelV relativeFrom="page">
                <wp14:pctHeight>0</wp14:pctHeight>
              </wp14:sizeRelV>
            </wp:anchor>
          </w:drawing>
        </w:r>
        <w:r w:rsidRPr="0026087C">
          <w:rPr>
            <w:rFonts w:ascii="Century Gothic" w:hAnsi="Century Gothic"/>
            <w:color w:val="425363"/>
            <w:sz w:val="20"/>
            <w:szCs w:val="20"/>
          </w:rPr>
          <w:fldChar w:fldCharType="begin"/>
        </w:r>
        <w:r w:rsidRPr="0026087C">
          <w:rPr>
            <w:rFonts w:ascii="Century Gothic" w:hAnsi="Century Gothic"/>
            <w:color w:val="425363"/>
            <w:sz w:val="20"/>
            <w:szCs w:val="20"/>
          </w:rPr>
          <w:instrText>PAGE   \* MERGEFORMAT</w:instrText>
        </w:r>
        <w:r w:rsidRPr="0026087C">
          <w:rPr>
            <w:rFonts w:ascii="Century Gothic" w:hAnsi="Century Gothic"/>
            <w:color w:val="425363"/>
            <w:sz w:val="20"/>
            <w:szCs w:val="20"/>
          </w:rPr>
          <w:fldChar w:fldCharType="separate"/>
        </w:r>
        <w:r w:rsidRPr="0026087C">
          <w:rPr>
            <w:rFonts w:ascii="Century Gothic" w:hAnsi="Century Gothic"/>
            <w:color w:val="425363"/>
            <w:sz w:val="20"/>
            <w:szCs w:val="20"/>
          </w:rPr>
          <w:t>2</w:t>
        </w:r>
        <w:r w:rsidRPr="0026087C">
          <w:rPr>
            <w:rFonts w:ascii="Century Gothic" w:hAnsi="Century Gothic"/>
            <w:color w:val="425363"/>
            <w:sz w:val="20"/>
            <w:szCs w:val="20"/>
          </w:rPr>
          <w:fldChar w:fldCharType="end"/>
        </w:r>
      </w:p>
    </w:sdtContent>
  </w:sdt>
  <w:p w14:paraId="64D39516" w14:textId="73CA38F5" w:rsidR="0098270C" w:rsidRDefault="009827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222737"/>
      <w:docPartObj>
        <w:docPartGallery w:val="Page Numbers (Bottom of Page)"/>
        <w:docPartUnique/>
      </w:docPartObj>
    </w:sdtPr>
    <w:sdtEndPr>
      <w:rPr>
        <w:rFonts w:ascii="Century Gothic" w:hAnsi="Century Gothic"/>
        <w:color w:val="425363"/>
        <w:sz w:val="20"/>
        <w:szCs w:val="20"/>
      </w:rPr>
    </w:sdtEndPr>
    <w:sdtContent>
      <w:p w14:paraId="66FC3217" w14:textId="7D85829C" w:rsidR="0026087C" w:rsidRPr="0026087C" w:rsidRDefault="0026087C">
        <w:pPr>
          <w:pStyle w:val="Piedepgina"/>
          <w:jc w:val="right"/>
          <w:rPr>
            <w:rFonts w:ascii="Century Gothic" w:hAnsi="Century Gothic"/>
            <w:color w:val="425363"/>
            <w:sz w:val="20"/>
            <w:szCs w:val="20"/>
          </w:rPr>
        </w:pPr>
        <w:r>
          <w:rPr>
            <w:noProof/>
          </w:rPr>
          <w:drawing>
            <wp:anchor distT="0" distB="0" distL="114300" distR="114300" simplePos="0" relativeHeight="251659264" behindDoc="1" locked="0" layoutInCell="1" allowOverlap="1" wp14:anchorId="417AA438" wp14:editId="2CBA5343">
              <wp:simplePos x="0" y="0"/>
              <wp:positionH relativeFrom="column">
                <wp:posOffset>112</wp:posOffset>
              </wp:positionH>
              <wp:positionV relativeFrom="paragraph">
                <wp:posOffset>-140149</wp:posOffset>
              </wp:positionV>
              <wp:extent cx="5577691" cy="438909"/>
              <wp:effectExtent l="0" t="0" r="444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5732100" cy="451059"/>
                      </a:xfrm>
                      <a:prstGeom prst="rect">
                        <a:avLst/>
                      </a:prstGeom>
                    </pic:spPr>
                  </pic:pic>
                </a:graphicData>
              </a:graphic>
              <wp14:sizeRelH relativeFrom="page">
                <wp14:pctWidth>0</wp14:pctWidth>
              </wp14:sizeRelH>
              <wp14:sizeRelV relativeFrom="page">
                <wp14:pctHeight>0</wp14:pctHeight>
              </wp14:sizeRelV>
            </wp:anchor>
          </w:drawing>
        </w:r>
        <w:r w:rsidRPr="0026087C">
          <w:rPr>
            <w:rFonts w:ascii="Century Gothic" w:hAnsi="Century Gothic"/>
            <w:color w:val="425363"/>
            <w:sz w:val="20"/>
            <w:szCs w:val="20"/>
          </w:rPr>
          <w:fldChar w:fldCharType="begin"/>
        </w:r>
        <w:r w:rsidRPr="0026087C">
          <w:rPr>
            <w:rFonts w:ascii="Century Gothic" w:hAnsi="Century Gothic"/>
            <w:color w:val="425363"/>
            <w:sz w:val="20"/>
            <w:szCs w:val="20"/>
          </w:rPr>
          <w:instrText>PAGE   \* MERGEFORMAT</w:instrText>
        </w:r>
        <w:r w:rsidRPr="0026087C">
          <w:rPr>
            <w:rFonts w:ascii="Century Gothic" w:hAnsi="Century Gothic"/>
            <w:color w:val="425363"/>
            <w:sz w:val="20"/>
            <w:szCs w:val="20"/>
          </w:rPr>
          <w:fldChar w:fldCharType="separate"/>
        </w:r>
        <w:r w:rsidRPr="0026087C">
          <w:rPr>
            <w:rFonts w:ascii="Century Gothic" w:hAnsi="Century Gothic"/>
            <w:color w:val="425363"/>
            <w:sz w:val="20"/>
            <w:szCs w:val="20"/>
          </w:rPr>
          <w:t>2</w:t>
        </w:r>
        <w:r w:rsidRPr="0026087C">
          <w:rPr>
            <w:rFonts w:ascii="Century Gothic" w:hAnsi="Century Gothic"/>
            <w:color w:val="425363"/>
            <w:sz w:val="20"/>
            <w:szCs w:val="20"/>
          </w:rPr>
          <w:fldChar w:fldCharType="end"/>
        </w:r>
      </w:p>
    </w:sdtContent>
  </w:sdt>
  <w:p w14:paraId="7B1FA44D" w14:textId="1F3D989E" w:rsidR="00D1144F" w:rsidRDefault="00D114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01AB" w14:textId="77777777" w:rsidR="00D23B9B" w:rsidRDefault="00D23B9B" w:rsidP="0098270C">
      <w:pPr>
        <w:spacing w:after="0" w:line="240" w:lineRule="auto"/>
      </w:pPr>
      <w:r>
        <w:separator/>
      </w:r>
    </w:p>
  </w:footnote>
  <w:footnote w:type="continuationSeparator" w:id="0">
    <w:p w14:paraId="397D27CC" w14:textId="77777777" w:rsidR="00D23B9B" w:rsidRDefault="00D23B9B" w:rsidP="00982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262B" w14:textId="715E68BA" w:rsidR="0098270C" w:rsidRPr="0098270C" w:rsidRDefault="0098270C" w:rsidP="0098270C">
    <w:pPr>
      <w:spacing w:after="0" w:line="240" w:lineRule="auto"/>
      <w:rPr>
        <w:rFonts w:ascii="Times New Roman" w:eastAsia="Times New Roman" w:hAnsi="Times New Roman" w:cs="Times New Roman"/>
        <w:sz w:val="24"/>
        <w:szCs w:val="24"/>
        <w:lang w:val="es-SV" w:eastAsia="es-MX"/>
      </w:rPr>
    </w:pPr>
    <w:r w:rsidRPr="0098270C">
      <w:rPr>
        <w:rFonts w:ascii="Times New Roman" w:eastAsia="Times New Roman" w:hAnsi="Times New Roman" w:cs="Times New Roman"/>
        <w:sz w:val="24"/>
        <w:szCs w:val="24"/>
        <w:lang w:val="es-SV" w:eastAsia="es-MX"/>
      </w:rPr>
      <w:fldChar w:fldCharType="begin"/>
    </w:r>
    <w:r w:rsidR="00486857">
      <w:rPr>
        <w:rFonts w:ascii="Times New Roman" w:eastAsia="Times New Roman" w:hAnsi="Times New Roman" w:cs="Times New Roman"/>
        <w:sz w:val="24"/>
        <w:szCs w:val="24"/>
        <w:lang w:val="es-SV" w:eastAsia="es-MX"/>
      </w:rPr>
      <w:instrText xml:space="preserve"> INCLUDEPICTURE "C:\\var\\folders\\yk\\f_q6yl3d7ld_vbjydy53tvlh0000gn\\T\\com.microsoft.Word\\WebArchiveCopyPasteTempFiles\\page2image2489941808" \* MERGEFORMAT </w:instrText>
    </w:r>
    <w:r w:rsidRPr="0098270C">
      <w:rPr>
        <w:rFonts w:ascii="Times New Roman" w:eastAsia="Times New Roman" w:hAnsi="Times New Roman" w:cs="Times New Roman"/>
        <w:sz w:val="24"/>
        <w:szCs w:val="24"/>
        <w:lang w:val="es-SV" w:eastAsia="es-MX"/>
      </w:rPr>
      <w:fldChar w:fldCharType="separate"/>
    </w:r>
    <w:r w:rsidRPr="0098270C">
      <w:rPr>
        <w:rFonts w:ascii="Times New Roman" w:eastAsia="Times New Roman" w:hAnsi="Times New Roman" w:cs="Times New Roman"/>
        <w:noProof/>
        <w:sz w:val="24"/>
        <w:szCs w:val="24"/>
        <w:lang w:val="es-SV" w:eastAsia="es-MX"/>
      </w:rPr>
      <w:drawing>
        <wp:inline distT="0" distB="0" distL="0" distR="0" wp14:anchorId="19AA46A0" wp14:editId="618BF955">
          <wp:extent cx="200660" cy="267335"/>
          <wp:effectExtent l="0" t="0" r="2540" b="0"/>
          <wp:docPr id="5" name="Imagen 5" descr="page2image248994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24899418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 cy="267335"/>
                  </a:xfrm>
                  <a:prstGeom prst="rect">
                    <a:avLst/>
                  </a:prstGeom>
                  <a:noFill/>
                  <a:ln>
                    <a:noFill/>
                  </a:ln>
                </pic:spPr>
              </pic:pic>
            </a:graphicData>
          </a:graphic>
        </wp:inline>
      </w:drawing>
    </w:r>
    <w:r w:rsidRPr="0098270C">
      <w:rPr>
        <w:rFonts w:ascii="Times New Roman" w:eastAsia="Times New Roman" w:hAnsi="Times New Roman" w:cs="Times New Roman"/>
        <w:sz w:val="24"/>
        <w:szCs w:val="24"/>
        <w:lang w:val="es-SV" w:eastAsia="es-MX"/>
      </w:rPr>
      <w:fldChar w:fldCharType="end"/>
    </w:r>
  </w:p>
  <w:p w14:paraId="3844BDDD" w14:textId="517D8403" w:rsidR="0098270C" w:rsidRPr="0098270C" w:rsidRDefault="0098270C" w:rsidP="0098270C">
    <w:pPr>
      <w:spacing w:after="0" w:line="240" w:lineRule="auto"/>
      <w:rPr>
        <w:rFonts w:ascii="Times New Roman" w:eastAsia="Times New Roman" w:hAnsi="Times New Roman" w:cs="Times New Roman"/>
        <w:sz w:val="24"/>
        <w:szCs w:val="24"/>
        <w:lang w:val="es-SV" w:eastAsia="es-MX"/>
      </w:rPr>
    </w:pPr>
  </w:p>
  <w:p w14:paraId="5918D01A" w14:textId="77777777" w:rsidR="0098270C" w:rsidRDefault="009827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096" w14:textId="273EBD14" w:rsidR="0098270C" w:rsidRPr="0098270C" w:rsidRDefault="0098270C" w:rsidP="0098270C">
    <w:pPr>
      <w:spacing w:after="0" w:line="240" w:lineRule="auto"/>
      <w:rPr>
        <w:rFonts w:ascii="Times New Roman" w:eastAsia="Times New Roman" w:hAnsi="Times New Roman" w:cs="Times New Roman"/>
        <w:sz w:val="24"/>
        <w:szCs w:val="24"/>
        <w:lang w:val="es-SV" w:eastAsia="es-MX"/>
      </w:rPr>
    </w:pPr>
    <w:r w:rsidRPr="0098270C">
      <w:rPr>
        <w:rFonts w:ascii="Times New Roman" w:eastAsia="Times New Roman" w:hAnsi="Times New Roman" w:cs="Times New Roman"/>
        <w:sz w:val="24"/>
        <w:szCs w:val="24"/>
        <w:lang w:val="es-SV" w:eastAsia="es-MX"/>
      </w:rPr>
      <w:fldChar w:fldCharType="begin"/>
    </w:r>
    <w:r w:rsidR="00486857">
      <w:rPr>
        <w:rFonts w:ascii="Times New Roman" w:eastAsia="Times New Roman" w:hAnsi="Times New Roman" w:cs="Times New Roman"/>
        <w:sz w:val="24"/>
        <w:szCs w:val="24"/>
        <w:lang w:val="es-SV" w:eastAsia="es-MX"/>
      </w:rPr>
      <w:instrText xml:space="preserve"> INCLUDEPICTURE "C:\\var\\folders\\yk\\f_q6yl3d7ld_vbjydy53tvlh0000gn\\T\\com.microsoft.Word\\WebArchiveCopyPasteTempFiles\\page1image2421058208" \* MERGEFORMAT </w:instrText>
    </w:r>
    <w:r w:rsidRPr="0098270C">
      <w:rPr>
        <w:rFonts w:ascii="Times New Roman" w:eastAsia="Times New Roman" w:hAnsi="Times New Roman" w:cs="Times New Roman"/>
        <w:sz w:val="24"/>
        <w:szCs w:val="24"/>
        <w:lang w:val="es-SV" w:eastAsia="es-MX"/>
      </w:rPr>
      <w:fldChar w:fldCharType="separate"/>
    </w:r>
    <w:r w:rsidRPr="0098270C">
      <w:rPr>
        <w:rFonts w:ascii="Times New Roman" w:eastAsia="Times New Roman" w:hAnsi="Times New Roman" w:cs="Times New Roman"/>
        <w:noProof/>
        <w:sz w:val="24"/>
        <w:szCs w:val="24"/>
        <w:lang w:val="es-SV" w:eastAsia="es-MX"/>
      </w:rPr>
      <w:drawing>
        <wp:inline distT="0" distB="0" distL="0" distR="0" wp14:anchorId="00D659AA" wp14:editId="40DEB42A">
          <wp:extent cx="4170680" cy="669290"/>
          <wp:effectExtent l="0" t="0" r="0" b="3810"/>
          <wp:docPr id="6" name="Imagen 6" descr="page1image2421058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24210582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0680" cy="669290"/>
                  </a:xfrm>
                  <a:prstGeom prst="rect">
                    <a:avLst/>
                  </a:prstGeom>
                  <a:noFill/>
                  <a:ln>
                    <a:noFill/>
                  </a:ln>
                </pic:spPr>
              </pic:pic>
            </a:graphicData>
          </a:graphic>
        </wp:inline>
      </w:drawing>
    </w:r>
    <w:r w:rsidRPr="0098270C">
      <w:rPr>
        <w:rFonts w:ascii="Times New Roman" w:eastAsia="Times New Roman" w:hAnsi="Times New Roman" w:cs="Times New Roman"/>
        <w:sz w:val="24"/>
        <w:szCs w:val="24"/>
        <w:lang w:val="es-SV" w:eastAsia="es-MX"/>
      </w:rPr>
      <w:fldChar w:fldCharType="end"/>
    </w:r>
  </w:p>
  <w:p w14:paraId="612E3FF1" w14:textId="77777777" w:rsidR="0098270C" w:rsidRDefault="009827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121"/>
    <w:multiLevelType w:val="hybridMultilevel"/>
    <w:tmpl w:val="FF086032"/>
    <w:lvl w:ilvl="0" w:tplc="DB029BB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C50834"/>
    <w:multiLevelType w:val="hybridMultilevel"/>
    <w:tmpl w:val="CAC8077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056F4A"/>
    <w:multiLevelType w:val="hybridMultilevel"/>
    <w:tmpl w:val="7C0A141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3145622C"/>
    <w:multiLevelType w:val="multilevel"/>
    <w:tmpl w:val="F5EA9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186697"/>
    <w:multiLevelType w:val="hybridMultilevel"/>
    <w:tmpl w:val="16A4FDB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6650E33"/>
    <w:multiLevelType w:val="hybridMultilevel"/>
    <w:tmpl w:val="7F6A79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1040A00"/>
    <w:multiLevelType w:val="multilevel"/>
    <w:tmpl w:val="B6405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B2572D"/>
    <w:multiLevelType w:val="hybridMultilevel"/>
    <w:tmpl w:val="2F5EB40C"/>
    <w:lvl w:ilvl="0" w:tplc="3E883BC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5D455F0"/>
    <w:multiLevelType w:val="hybridMultilevel"/>
    <w:tmpl w:val="76ECB204"/>
    <w:lvl w:ilvl="0" w:tplc="040A0003">
      <w:start w:val="1"/>
      <w:numFmt w:val="bullet"/>
      <w:lvlText w:val="o"/>
      <w:lvlJc w:val="left"/>
      <w:pPr>
        <w:ind w:left="720" w:hanging="360"/>
      </w:pPr>
      <w:rPr>
        <w:rFonts w:ascii="Courier New" w:hAnsi="Courier New"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CF94EF6"/>
    <w:multiLevelType w:val="hybridMultilevel"/>
    <w:tmpl w:val="3830F45E"/>
    <w:lvl w:ilvl="0" w:tplc="4BDC95F4">
      <w:start w:val="1"/>
      <w:numFmt w:val="decimal"/>
      <w:lvlText w:val="%1."/>
      <w:lvlJc w:val="left"/>
      <w:pPr>
        <w:ind w:left="720" w:hanging="360"/>
      </w:pPr>
      <w:rPr>
        <w:rFonts w:eastAsiaTheme="minorHAns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DBD3377"/>
    <w:multiLevelType w:val="hybridMultilevel"/>
    <w:tmpl w:val="E196F69C"/>
    <w:lvl w:ilvl="0" w:tplc="741484F2">
      <w:start w:val="3"/>
      <w:numFmt w:val="bullet"/>
      <w:lvlText w:val="-"/>
      <w:lvlJc w:val="left"/>
      <w:pPr>
        <w:ind w:left="720" w:hanging="360"/>
      </w:pPr>
      <w:rPr>
        <w:rFonts w:ascii="Century Gothic" w:eastAsia="Times New Roman" w:hAnsi="Century Gothic"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F817ADA"/>
    <w:multiLevelType w:val="multilevel"/>
    <w:tmpl w:val="B612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480460">
    <w:abstractNumId w:val="5"/>
  </w:num>
  <w:num w:numId="2" w16cid:durableId="1327787278">
    <w:abstractNumId w:val="9"/>
  </w:num>
  <w:num w:numId="3" w16cid:durableId="1664041909">
    <w:abstractNumId w:val="3"/>
  </w:num>
  <w:num w:numId="4" w16cid:durableId="1732734071">
    <w:abstractNumId w:val="7"/>
  </w:num>
  <w:num w:numId="5" w16cid:durableId="1253316991">
    <w:abstractNumId w:val="10"/>
  </w:num>
  <w:num w:numId="6" w16cid:durableId="899949724">
    <w:abstractNumId w:val="1"/>
  </w:num>
  <w:num w:numId="7" w16cid:durableId="1228761985">
    <w:abstractNumId w:val="4"/>
  </w:num>
  <w:num w:numId="8" w16cid:durableId="965164620">
    <w:abstractNumId w:val="8"/>
  </w:num>
  <w:num w:numId="9" w16cid:durableId="696278585">
    <w:abstractNumId w:val="0"/>
  </w:num>
  <w:num w:numId="10" w16cid:durableId="1747025433">
    <w:abstractNumId w:val="6"/>
  </w:num>
  <w:num w:numId="11" w16cid:durableId="1060399834">
    <w:abstractNumId w:val="11"/>
  </w:num>
  <w:num w:numId="12" w16cid:durableId="562327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A4"/>
    <w:rsid w:val="000057C3"/>
    <w:rsid w:val="00011662"/>
    <w:rsid w:val="00093D0F"/>
    <w:rsid w:val="00162E03"/>
    <w:rsid w:val="00181D58"/>
    <w:rsid w:val="002276BA"/>
    <w:rsid w:val="00246162"/>
    <w:rsid w:val="0026087C"/>
    <w:rsid w:val="002B2A4B"/>
    <w:rsid w:val="002D38C4"/>
    <w:rsid w:val="003A160B"/>
    <w:rsid w:val="00486857"/>
    <w:rsid w:val="005165B7"/>
    <w:rsid w:val="00537ECE"/>
    <w:rsid w:val="005C4207"/>
    <w:rsid w:val="00653DA4"/>
    <w:rsid w:val="0067316B"/>
    <w:rsid w:val="00674DE9"/>
    <w:rsid w:val="00726F96"/>
    <w:rsid w:val="0081231B"/>
    <w:rsid w:val="00865E41"/>
    <w:rsid w:val="008A78A1"/>
    <w:rsid w:val="00930F31"/>
    <w:rsid w:val="0098270C"/>
    <w:rsid w:val="009C2EF7"/>
    <w:rsid w:val="00AB6D2C"/>
    <w:rsid w:val="00CE6FA5"/>
    <w:rsid w:val="00D1144F"/>
    <w:rsid w:val="00D23B9B"/>
    <w:rsid w:val="00D449ED"/>
    <w:rsid w:val="00D54C0A"/>
    <w:rsid w:val="00D622E8"/>
    <w:rsid w:val="00D865A4"/>
    <w:rsid w:val="00DD02C4"/>
    <w:rsid w:val="00E338E0"/>
    <w:rsid w:val="00EB6AA3"/>
    <w:rsid w:val="00EB7F3D"/>
    <w:rsid w:val="00ED0A4F"/>
    <w:rsid w:val="00ED5612"/>
    <w:rsid w:val="00F046B9"/>
    <w:rsid w:val="00F3736F"/>
    <w:rsid w:val="00FE05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365C4"/>
  <w15:docId w15:val="{AA8C8BC4-3C69-A24F-9557-118B1812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4D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74D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F046B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unhideWhenUsed/>
    <w:qFormat/>
    <w:rsid w:val="00674DE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74DE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6D2C"/>
    <w:pPr>
      <w:ind w:left="720"/>
      <w:contextualSpacing/>
    </w:pPr>
  </w:style>
  <w:style w:type="character" w:styleId="Textoennegrita">
    <w:name w:val="Strong"/>
    <w:basedOn w:val="Fuentedeprrafopredeter"/>
    <w:uiPriority w:val="22"/>
    <w:qFormat/>
    <w:rsid w:val="00DD02C4"/>
    <w:rPr>
      <w:b/>
      <w:bCs/>
    </w:rPr>
  </w:style>
  <w:style w:type="character" w:customStyle="1" w:styleId="Ttulo3Car">
    <w:name w:val="Título 3 Car"/>
    <w:basedOn w:val="Fuentedeprrafopredeter"/>
    <w:link w:val="Ttulo3"/>
    <w:uiPriority w:val="9"/>
    <w:rsid w:val="00F046B9"/>
    <w:rPr>
      <w:rFonts w:ascii="Times New Roman" w:eastAsia="Times New Roman" w:hAnsi="Times New Roman" w:cs="Times New Roman"/>
      <w:b/>
      <w:bCs/>
      <w:sz w:val="27"/>
      <w:szCs w:val="27"/>
      <w:lang w:eastAsia="es-ES"/>
    </w:rPr>
  </w:style>
  <w:style w:type="paragraph" w:customStyle="1" w:styleId="xzvds">
    <w:name w:val="xzvds"/>
    <w:basedOn w:val="Normal"/>
    <w:rsid w:val="00F046B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vkif2">
    <w:name w:val="vkif2"/>
    <w:basedOn w:val="Fuentedeprrafopredeter"/>
    <w:rsid w:val="00F046B9"/>
  </w:style>
  <w:style w:type="character" w:styleId="nfasis">
    <w:name w:val="Emphasis"/>
    <w:basedOn w:val="Fuentedeprrafopredeter"/>
    <w:uiPriority w:val="20"/>
    <w:qFormat/>
    <w:rsid w:val="00F046B9"/>
    <w:rPr>
      <w:i/>
      <w:iCs/>
    </w:rPr>
  </w:style>
  <w:style w:type="paragraph" w:customStyle="1" w:styleId="208ie">
    <w:name w:val="_208ie"/>
    <w:basedOn w:val="Normal"/>
    <w:rsid w:val="00F046B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046B9"/>
    <w:rPr>
      <w:color w:val="0000FF"/>
      <w:u w:val="single"/>
    </w:rPr>
  </w:style>
  <w:style w:type="paragraph" w:styleId="NormalWeb">
    <w:name w:val="Normal (Web)"/>
    <w:basedOn w:val="Normal"/>
    <w:uiPriority w:val="99"/>
    <w:semiHidden/>
    <w:unhideWhenUsed/>
    <w:rsid w:val="00FE058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827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270C"/>
  </w:style>
  <w:style w:type="paragraph" w:styleId="Piedepgina">
    <w:name w:val="footer"/>
    <w:basedOn w:val="Normal"/>
    <w:link w:val="PiedepginaCar"/>
    <w:uiPriority w:val="99"/>
    <w:unhideWhenUsed/>
    <w:rsid w:val="009827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270C"/>
  </w:style>
  <w:style w:type="paragraph" w:styleId="Textonotapie">
    <w:name w:val="footnote text"/>
    <w:basedOn w:val="Normal"/>
    <w:link w:val="TextonotapieCar"/>
    <w:uiPriority w:val="99"/>
    <w:semiHidden/>
    <w:unhideWhenUsed/>
    <w:rsid w:val="00093D0F"/>
    <w:pPr>
      <w:spacing w:after="0" w:line="240" w:lineRule="auto"/>
    </w:pPr>
    <w:rPr>
      <w:sz w:val="20"/>
      <w:szCs w:val="20"/>
      <w:lang w:val="es-SV"/>
    </w:rPr>
  </w:style>
  <w:style w:type="character" w:customStyle="1" w:styleId="TextonotapieCar">
    <w:name w:val="Texto nota pie Car"/>
    <w:basedOn w:val="Fuentedeprrafopredeter"/>
    <w:link w:val="Textonotapie"/>
    <w:uiPriority w:val="99"/>
    <w:semiHidden/>
    <w:rsid w:val="00093D0F"/>
    <w:rPr>
      <w:sz w:val="20"/>
      <w:szCs w:val="20"/>
      <w:lang w:val="es-SV"/>
    </w:rPr>
  </w:style>
  <w:style w:type="character" w:styleId="Refdenotaalpie">
    <w:name w:val="footnote reference"/>
    <w:basedOn w:val="Fuentedeprrafopredeter"/>
    <w:uiPriority w:val="99"/>
    <w:semiHidden/>
    <w:unhideWhenUsed/>
    <w:rsid w:val="00093D0F"/>
    <w:rPr>
      <w:vertAlign w:val="superscript"/>
    </w:rPr>
  </w:style>
  <w:style w:type="character" w:styleId="Refdecomentario">
    <w:name w:val="annotation reference"/>
    <w:basedOn w:val="Fuentedeprrafopredeter"/>
    <w:uiPriority w:val="99"/>
    <w:semiHidden/>
    <w:unhideWhenUsed/>
    <w:rsid w:val="00ED0A4F"/>
    <w:rPr>
      <w:sz w:val="16"/>
      <w:szCs w:val="16"/>
    </w:rPr>
  </w:style>
  <w:style w:type="paragraph" w:styleId="Textocomentario">
    <w:name w:val="annotation text"/>
    <w:basedOn w:val="Normal"/>
    <w:link w:val="TextocomentarioCar"/>
    <w:uiPriority w:val="99"/>
    <w:unhideWhenUsed/>
    <w:rsid w:val="00ED0A4F"/>
    <w:pPr>
      <w:spacing w:after="0" w:line="240" w:lineRule="auto"/>
    </w:pPr>
    <w:rPr>
      <w:sz w:val="20"/>
      <w:szCs w:val="20"/>
      <w:lang w:val="es-ES_tradnl"/>
    </w:rPr>
  </w:style>
  <w:style w:type="character" w:customStyle="1" w:styleId="TextocomentarioCar">
    <w:name w:val="Texto comentario Car"/>
    <w:basedOn w:val="Fuentedeprrafopredeter"/>
    <w:link w:val="Textocomentario"/>
    <w:uiPriority w:val="99"/>
    <w:rsid w:val="00ED0A4F"/>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ED0A4F"/>
    <w:pPr>
      <w:spacing w:after="200"/>
    </w:pPr>
    <w:rPr>
      <w:b/>
      <w:bCs/>
      <w:lang w:val="es-ES"/>
    </w:rPr>
  </w:style>
  <w:style w:type="character" w:customStyle="1" w:styleId="AsuntodelcomentarioCar">
    <w:name w:val="Asunto del comentario Car"/>
    <w:basedOn w:val="TextocomentarioCar"/>
    <w:link w:val="Asuntodelcomentario"/>
    <w:uiPriority w:val="99"/>
    <w:semiHidden/>
    <w:rsid w:val="00ED0A4F"/>
    <w:rPr>
      <w:b/>
      <w:bCs/>
      <w:sz w:val="20"/>
      <w:szCs w:val="20"/>
      <w:lang w:val="es-ES_tradnl"/>
    </w:rPr>
  </w:style>
  <w:style w:type="character" w:customStyle="1" w:styleId="Ttulo1Car">
    <w:name w:val="Título 1 Car"/>
    <w:basedOn w:val="Fuentedeprrafopredeter"/>
    <w:link w:val="Ttulo1"/>
    <w:uiPriority w:val="9"/>
    <w:rsid w:val="00674DE9"/>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674DE9"/>
    <w:rPr>
      <w:rFonts w:asciiTheme="majorHAnsi" w:eastAsiaTheme="majorEastAsia" w:hAnsiTheme="majorHAnsi" w:cstheme="majorBidi"/>
      <w:color w:val="365F91" w:themeColor="accent1" w:themeShade="BF"/>
      <w:sz w:val="26"/>
      <w:szCs w:val="26"/>
    </w:rPr>
  </w:style>
  <w:style w:type="character" w:customStyle="1" w:styleId="Ttulo4Car">
    <w:name w:val="Título 4 Car"/>
    <w:basedOn w:val="Fuentedeprrafopredeter"/>
    <w:link w:val="Ttulo4"/>
    <w:uiPriority w:val="9"/>
    <w:rsid w:val="00674DE9"/>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674DE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164">
      <w:bodyDiv w:val="1"/>
      <w:marLeft w:val="0"/>
      <w:marRight w:val="0"/>
      <w:marTop w:val="0"/>
      <w:marBottom w:val="0"/>
      <w:divBdr>
        <w:top w:val="none" w:sz="0" w:space="0" w:color="auto"/>
        <w:left w:val="none" w:sz="0" w:space="0" w:color="auto"/>
        <w:bottom w:val="none" w:sz="0" w:space="0" w:color="auto"/>
        <w:right w:val="none" w:sz="0" w:space="0" w:color="auto"/>
      </w:divBdr>
      <w:divsChild>
        <w:div w:id="282049">
          <w:marLeft w:val="0"/>
          <w:marRight w:val="0"/>
          <w:marTop w:val="0"/>
          <w:marBottom w:val="0"/>
          <w:divBdr>
            <w:top w:val="none" w:sz="0" w:space="0" w:color="auto"/>
            <w:left w:val="none" w:sz="0" w:space="0" w:color="auto"/>
            <w:bottom w:val="none" w:sz="0" w:space="0" w:color="auto"/>
            <w:right w:val="none" w:sz="0" w:space="0" w:color="auto"/>
          </w:divBdr>
        </w:div>
      </w:divsChild>
    </w:div>
    <w:div w:id="214313011">
      <w:bodyDiv w:val="1"/>
      <w:marLeft w:val="0"/>
      <w:marRight w:val="0"/>
      <w:marTop w:val="0"/>
      <w:marBottom w:val="0"/>
      <w:divBdr>
        <w:top w:val="none" w:sz="0" w:space="0" w:color="auto"/>
        <w:left w:val="none" w:sz="0" w:space="0" w:color="auto"/>
        <w:bottom w:val="none" w:sz="0" w:space="0" w:color="auto"/>
        <w:right w:val="none" w:sz="0" w:space="0" w:color="auto"/>
      </w:divBdr>
    </w:div>
    <w:div w:id="314190941">
      <w:bodyDiv w:val="1"/>
      <w:marLeft w:val="0"/>
      <w:marRight w:val="0"/>
      <w:marTop w:val="0"/>
      <w:marBottom w:val="0"/>
      <w:divBdr>
        <w:top w:val="none" w:sz="0" w:space="0" w:color="auto"/>
        <w:left w:val="none" w:sz="0" w:space="0" w:color="auto"/>
        <w:bottom w:val="none" w:sz="0" w:space="0" w:color="auto"/>
        <w:right w:val="none" w:sz="0" w:space="0" w:color="auto"/>
      </w:divBdr>
      <w:divsChild>
        <w:div w:id="619189440">
          <w:marLeft w:val="336"/>
          <w:marRight w:val="0"/>
          <w:marTop w:val="120"/>
          <w:marBottom w:val="312"/>
          <w:divBdr>
            <w:top w:val="none" w:sz="0" w:space="0" w:color="auto"/>
            <w:left w:val="none" w:sz="0" w:space="0" w:color="auto"/>
            <w:bottom w:val="none" w:sz="0" w:space="0" w:color="auto"/>
            <w:right w:val="none" w:sz="0" w:space="0" w:color="auto"/>
          </w:divBdr>
          <w:divsChild>
            <w:div w:id="16798481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30211522">
      <w:bodyDiv w:val="1"/>
      <w:marLeft w:val="0"/>
      <w:marRight w:val="0"/>
      <w:marTop w:val="0"/>
      <w:marBottom w:val="0"/>
      <w:divBdr>
        <w:top w:val="none" w:sz="0" w:space="0" w:color="auto"/>
        <w:left w:val="none" w:sz="0" w:space="0" w:color="auto"/>
        <w:bottom w:val="none" w:sz="0" w:space="0" w:color="auto"/>
        <w:right w:val="none" w:sz="0" w:space="0" w:color="auto"/>
      </w:divBdr>
    </w:div>
    <w:div w:id="665089291">
      <w:bodyDiv w:val="1"/>
      <w:marLeft w:val="0"/>
      <w:marRight w:val="0"/>
      <w:marTop w:val="0"/>
      <w:marBottom w:val="0"/>
      <w:divBdr>
        <w:top w:val="none" w:sz="0" w:space="0" w:color="auto"/>
        <w:left w:val="none" w:sz="0" w:space="0" w:color="auto"/>
        <w:bottom w:val="none" w:sz="0" w:space="0" w:color="auto"/>
        <w:right w:val="none" w:sz="0" w:space="0" w:color="auto"/>
      </w:divBdr>
      <w:divsChild>
        <w:div w:id="233703094">
          <w:marLeft w:val="0"/>
          <w:marRight w:val="0"/>
          <w:marTop w:val="0"/>
          <w:marBottom w:val="0"/>
          <w:divBdr>
            <w:top w:val="none" w:sz="0" w:space="0" w:color="auto"/>
            <w:left w:val="none" w:sz="0" w:space="0" w:color="auto"/>
            <w:bottom w:val="none" w:sz="0" w:space="0" w:color="auto"/>
            <w:right w:val="none" w:sz="0" w:space="0" w:color="auto"/>
          </w:divBdr>
        </w:div>
        <w:div w:id="275066148">
          <w:marLeft w:val="0"/>
          <w:marRight w:val="0"/>
          <w:marTop w:val="0"/>
          <w:marBottom w:val="0"/>
          <w:divBdr>
            <w:top w:val="none" w:sz="0" w:space="0" w:color="auto"/>
            <w:left w:val="none" w:sz="0" w:space="0" w:color="auto"/>
            <w:bottom w:val="none" w:sz="0" w:space="0" w:color="auto"/>
            <w:right w:val="none" w:sz="0" w:space="0" w:color="auto"/>
          </w:divBdr>
        </w:div>
        <w:div w:id="1165628388">
          <w:marLeft w:val="0"/>
          <w:marRight w:val="0"/>
          <w:marTop w:val="0"/>
          <w:marBottom w:val="0"/>
          <w:divBdr>
            <w:top w:val="none" w:sz="0" w:space="0" w:color="auto"/>
            <w:left w:val="none" w:sz="0" w:space="0" w:color="auto"/>
            <w:bottom w:val="none" w:sz="0" w:space="0" w:color="auto"/>
            <w:right w:val="none" w:sz="0" w:space="0" w:color="auto"/>
          </w:divBdr>
        </w:div>
        <w:div w:id="545218438">
          <w:marLeft w:val="0"/>
          <w:marRight w:val="0"/>
          <w:marTop w:val="0"/>
          <w:marBottom w:val="0"/>
          <w:divBdr>
            <w:top w:val="none" w:sz="0" w:space="0" w:color="auto"/>
            <w:left w:val="none" w:sz="0" w:space="0" w:color="auto"/>
            <w:bottom w:val="none" w:sz="0" w:space="0" w:color="auto"/>
            <w:right w:val="none" w:sz="0" w:space="0" w:color="auto"/>
          </w:divBdr>
        </w:div>
        <w:div w:id="1168442217">
          <w:marLeft w:val="0"/>
          <w:marRight w:val="0"/>
          <w:marTop w:val="0"/>
          <w:marBottom w:val="0"/>
          <w:divBdr>
            <w:top w:val="none" w:sz="0" w:space="0" w:color="auto"/>
            <w:left w:val="none" w:sz="0" w:space="0" w:color="auto"/>
            <w:bottom w:val="none" w:sz="0" w:space="0" w:color="auto"/>
            <w:right w:val="none" w:sz="0" w:space="0" w:color="auto"/>
          </w:divBdr>
        </w:div>
        <w:div w:id="1539853499">
          <w:marLeft w:val="0"/>
          <w:marRight w:val="0"/>
          <w:marTop w:val="0"/>
          <w:marBottom w:val="0"/>
          <w:divBdr>
            <w:top w:val="none" w:sz="0" w:space="0" w:color="auto"/>
            <w:left w:val="none" w:sz="0" w:space="0" w:color="auto"/>
            <w:bottom w:val="none" w:sz="0" w:space="0" w:color="auto"/>
            <w:right w:val="none" w:sz="0" w:space="0" w:color="auto"/>
          </w:divBdr>
        </w:div>
        <w:div w:id="1225289051">
          <w:marLeft w:val="0"/>
          <w:marRight w:val="0"/>
          <w:marTop w:val="0"/>
          <w:marBottom w:val="0"/>
          <w:divBdr>
            <w:top w:val="none" w:sz="0" w:space="0" w:color="auto"/>
            <w:left w:val="none" w:sz="0" w:space="0" w:color="auto"/>
            <w:bottom w:val="none" w:sz="0" w:space="0" w:color="auto"/>
            <w:right w:val="none" w:sz="0" w:space="0" w:color="auto"/>
          </w:divBdr>
        </w:div>
        <w:div w:id="1754620996">
          <w:marLeft w:val="0"/>
          <w:marRight w:val="0"/>
          <w:marTop w:val="0"/>
          <w:marBottom w:val="0"/>
          <w:divBdr>
            <w:top w:val="none" w:sz="0" w:space="0" w:color="auto"/>
            <w:left w:val="none" w:sz="0" w:space="0" w:color="auto"/>
            <w:bottom w:val="none" w:sz="0" w:space="0" w:color="auto"/>
            <w:right w:val="none" w:sz="0" w:space="0" w:color="auto"/>
          </w:divBdr>
        </w:div>
        <w:div w:id="505480741">
          <w:marLeft w:val="0"/>
          <w:marRight w:val="0"/>
          <w:marTop w:val="0"/>
          <w:marBottom w:val="0"/>
          <w:divBdr>
            <w:top w:val="none" w:sz="0" w:space="0" w:color="auto"/>
            <w:left w:val="none" w:sz="0" w:space="0" w:color="auto"/>
            <w:bottom w:val="none" w:sz="0" w:space="0" w:color="auto"/>
            <w:right w:val="none" w:sz="0" w:space="0" w:color="auto"/>
          </w:divBdr>
        </w:div>
        <w:div w:id="1187333075">
          <w:marLeft w:val="0"/>
          <w:marRight w:val="0"/>
          <w:marTop w:val="0"/>
          <w:marBottom w:val="0"/>
          <w:divBdr>
            <w:top w:val="none" w:sz="0" w:space="0" w:color="auto"/>
            <w:left w:val="none" w:sz="0" w:space="0" w:color="auto"/>
            <w:bottom w:val="none" w:sz="0" w:space="0" w:color="auto"/>
            <w:right w:val="none" w:sz="0" w:space="0" w:color="auto"/>
          </w:divBdr>
        </w:div>
        <w:div w:id="451099794">
          <w:marLeft w:val="0"/>
          <w:marRight w:val="0"/>
          <w:marTop w:val="0"/>
          <w:marBottom w:val="0"/>
          <w:divBdr>
            <w:top w:val="none" w:sz="0" w:space="0" w:color="auto"/>
            <w:left w:val="none" w:sz="0" w:space="0" w:color="auto"/>
            <w:bottom w:val="none" w:sz="0" w:space="0" w:color="auto"/>
            <w:right w:val="none" w:sz="0" w:space="0" w:color="auto"/>
          </w:divBdr>
        </w:div>
        <w:div w:id="1454597879">
          <w:marLeft w:val="0"/>
          <w:marRight w:val="0"/>
          <w:marTop w:val="0"/>
          <w:marBottom w:val="0"/>
          <w:divBdr>
            <w:top w:val="none" w:sz="0" w:space="0" w:color="auto"/>
            <w:left w:val="none" w:sz="0" w:space="0" w:color="auto"/>
            <w:bottom w:val="none" w:sz="0" w:space="0" w:color="auto"/>
            <w:right w:val="none" w:sz="0" w:space="0" w:color="auto"/>
          </w:divBdr>
        </w:div>
      </w:divsChild>
    </w:div>
    <w:div w:id="731346063">
      <w:bodyDiv w:val="1"/>
      <w:marLeft w:val="0"/>
      <w:marRight w:val="0"/>
      <w:marTop w:val="0"/>
      <w:marBottom w:val="0"/>
      <w:divBdr>
        <w:top w:val="none" w:sz="0" w:space="0" w:color="auto"/>
        <w:left w:val="none" w:sz="0" w:space="0" w:color="auto"/>
        <w:bottom w:val="none" w:sz="0" w:space="0" w:color="auto"/>
        <w:right w:val="none" w:sz="0" w:space="0" w:color="auto"/>
      </w:divBdr>
      <w:divsChild>
        <w:div w:id="396511683">
          <w:marLeft w:val="0"/>
          <w:marRight w:val="0"/>
          <w:marTop w:val="0"/>
          <w:marBottom w:val="0"/>
          <w:divBdr>
            <w:top w:val="none" w:sz="0" w:space="0" w:color="auto"/>
            <w:left w:val="none" w:sz="0" w:space="0" w:color="auto"/>
            <w:bottom w:val="none" w:sz="0" w:space="0" w:color="auto"/>
            <w:right w:val="none" w:sz="0" w:space="0" w:color="auto"/>
          </w:divBdr>
        </w:div>
        <w:div w:id="1403528115">
          <w:marLeft w:val="0"/>
          <w:marRight w:val="0"/>
          <w:marTop w:val="0"/>
          <w:marBottom w:val="0"/>
          <w:divBdr>
            <w:top w:val="none" w:sz="0" w:space="0" w:color="auto"/>
            <w:left w:val="none" w:sz="0" w:space="0" w:color="auto"/>
            <w:bottom w:val="none" w:sz="0" w:space="0" w:color="auto"/>
            <w:right w:val="none" w:sz="0" w:space="0" w:color="auto"/>
          </w:divBdr>
        </w:div>
        <w:div w:id="753546654">
          <w:marLeft w:val="0"/>
          <w:marRight w:val="0"/>
          <w:marTop w:val="0"/>
          <w:marBottom w:val="0"/>
          <w:divBdr>
            <w:top w:val="none" w:sz="0" w:space="0" w:color="auto"/>
            <w:left w:val="none" w:sz="0" w:space="0" w:color="auto"/>
            <w:bottom w:val="none" w:sz="0" w:space="0" w:color="auto"/>
            <w:right w:val="none" w:sz="0" w:space="0" w:color="auto"/>
          </w:divBdr>
        </w:div>
        <w:div w:id="2004313221">
          <w:marLeft w:val="0"/>
          <w:marRight w:val="0"/>
          <w:marTop w:val="0"/>
          <w:marBottom w:val="0"/>
          <w:divBdr>
            <w:top w:val="none" w:sz="0" w:space="0" w:color="auto"/>
            <w:left w:val="none" w:sz="0" w:space="0" w:color="auto"/>
            <w:bottom w:val="none" w:sz="0" w:space="0" w:color="auto"/>
            <w:right w:val="none" w:sz="0" w:space="0" w:color="auto"/>
          </w:divBdr>
        </w:div>
        <w:div w:id="1659767256">
          <w:marLeft w:val="0"/>
          <w:marRight w:val="0"/>
          <w:marTop w:val="0"/>
          <w:marBottom w:val="0"/>
          <w:divBdr>
            <w:top w:val="none" w:sz="0" w:space="0" w:color="auto"/>
            <w:left w:val="none" w:sz="0" w:space="0" w:color="auto"/>
            <w:bottom w:val="none" w:sz="0" w:space="0" w:color="auto"/>
            <w:right w:val="none" w:sz="0" w:space="0" w:color="auto"/>
          </w:divBdr>
        </w:div>
        <w:div w:id="496112349">
          <w:marLeft w:val="0"/>
          <w:marRight w:val="0"/>
          <w:marTop w:val="0"/>
          <w:marBottom w:val="0"/>
          <w:divBdr>
            <w:top w:val="none" w:sz="0" w:space="0" w:color="auto"/>
            <w:left w:val="none" w:sz="0" w:space="0" w:color="auto"/>
            <w:bottom w:val="none" w:sz="0" w:space="0" w:color="auto"/>
            <w:right w:val="none" w:sz="0" w:space="0" w:color="auto"/>
          </w:divBdr>
        </w:div>
        <w:div w:id="977609287">
          <w:marLeft w:val="0"/>
          <w:marRight w:val="0"/>
          <w:marTop w:val="0"/>
          <w:marBottom w:val="0"/>
          <w:divBdr>
            <w:top w:val="none" w:sz="0" w:space="0" w:color="auto"/>
            <w:left w:val="none" w:sz="0" w:space="0" w:color="auto"/>
            <w:bottom w:val="none" w:sz="0" w:space="0" w:color="auto"/>
            <w:right w:val="none" w:sz="0" w:space="0" w:color="auto"/>
          </w:divBdr>
        </w:div>
        <w:div w:id="443230561">
          <w:marLeft w:val="0"/>
          <w:marRight w:val="0"/>
          <w:marTop w:val="0"/>
          <w:marBottom w:val="0"/>
          <w:divBdr>
            <w:top w:val="none" w:sz="0" w:space="0" w:color="auto"/>
            <w:left w:val="none" w:sz="0" w:space="0" w:color="auto"/>
            <w:bottom w:val="none" w:sz="0" w:space="0" w:color="auto"/>
            <w:right w:val="none" w:sz="0" w:space="0" w:color="auto"/>
          </w:divBdr>
        </w:div>
        <w:div w:id="2085369441">
          <w:marLeft w:val="0"/>
          <w:marRight w:val="0"/>
          <w:marTop w:val="0"/>
          <w:marBottom w:val="0"/>
          <w:divBdr>
            <w:top w:val="none" w:sz="0" w:space="0" w:color="auto"/>
            <w:left w:val="none" w:sz="0" w:space="0" w:color="auto"/>
            <w:bottom w:val="none" w:sz="0" w:space="0" w:color="auto"/>
            <w:right w:val="none" w:sz="0" w:space="0" w:color="auto"/>
          </w:divBdr>
        </w:div>
      </w:divsChild>
    </w:div>
    <w:div w:id="964771454">
      <w:bodyDiv w:val="1"/>
      <w:marLeft w:val="0"/>
      <w:marRight w:val="0"/>
      <w:marTop w:val="0"/>
      <w:marBottom w:val="0"/>
      <w:divBdr>
        <w:top w:val="none" w:sz="0" w:space="0" w:color="auto"/>
        <w:left w:val="none" w:sz="0" w:space="0" w:color="auto"/>
        <w:bottom w:val="none" w:sz="0" w:space="0" w:color="auto"/>
        <w:right w:val="none" w:sz="0" w:space="0" w:color="auto"/>
      </w:divBdr>
      <w:divsChild>
        <w:div w:id="264533852">
          <w:marLeft w:val="0"/>
          <w:marRight w:val="0"/>
          <w:marTop w:val="0"/>
          <w:marBottom w:val="0"/>
          <w:divBdr>
            <w:top w:val="none" w:sz="0" w:space="0" w:color="auto"/>
            <w:left w:val="none" w:sz="0" w:space="0" w:color="auto"/>
            <w:bottom w:val="none" w:sz="0" w:space="0" w:color="auto"/>
            <w:right w:val="none" w:sz="0" w:space="0" w:color="auto"/>
          </w:divBdr>
        </w:div>
      </w:divsChild>
    </w:div>
    <w:div w:id="1012029585">
      <w:bodyDiv w:val="1"/>
      <w:marLeft w:val="0"/>
      <w:marRight w:val="0"/>
      <w:marTop w:val="0"/>
      <w:marBottom w:val="0"/>
      <w:divBdr>
        <w:top w:val="none" w:sz="0" w:space="0" w:color="auto"/>
        <w:left w:val="none" w:sz="0" w:space="0" w:color="auto"/>
        <w:bottom w:val="none" w:sz="0" w:space="0" w:color="auto"/>
        <w:right w:val="none" w:sz="0" w:space="0" w:color="auto"/>
      </w:divBdr>
      <w:divsChild>
        <w:div w:id="78448107">
          <w:blockQuote w:val="1"/>
          <w:marLeft w:val="720"/>
          <w:marRight w:val="720"/>
          <w:marTop w:val="100"/>
          <w:marBottom w:val="100"/>
          <w:divBdr>
            <w:top w:val="none" w:sz="0" w:space="8" w:color="4FD4C7"/>
            <w:left w:val="none" w:sz="0" w:space="14" w:color="4FD4C7"/>
            <w:bottom w:val="none" w:sz="0" w:space="8" w:color="4FD4C7"/>
            <w:right w:val="none" w:sz="0" w:space="15" w:color="4FD4C7"/>
          </w:divBdr>
        </w:div>
      </w:divsChild>
    </w:div>
    <w:div w:id="1201288358">
      <w:bodyDiv w:val="1"/>
      <w:marLeft w:val="0"/>
      <w:marRight w:val="0"/>
      <w:marTop w:val="0"/>
      <w:marBottom w:val="0"/>
      <w:divBdr>
        <w:top w:val="none" w:sz="0" w:space="0" w:color="auto"/>
        <w:left w:val="none" w:sz="0" w:space="0" w:color="auto"/>
        <w:bottom w:val="none" w:sz="0" w:space="0" w:color="auto"/>
        <w:right w:val="none" w:sz="0" w:space="0" w:color="auto"/>
      </w:divBdr>
      <w:divsChild>
        <w:div w:id="665597989">
          <w:marLeft w:val="0"/>
          <w:marRight w:val="0"/>
          <w:marTop w:val="0"/>
          <w:marBottom w:val="0"/>
          <w:divBdr>
            <w:top w:val="none" w:sz="0" w:space="0" w:color="auto"/>
            <w:left w:val="none" w:sz="0" w:space="0" w:color="auto"/>
            <w:bottom w:val="none" w:sz="0" w:space="0" w:color="auto"/>
            <w:right w:val="none" w:sz="0" w:space="0" w:color="auto"/>
          </w:divBdr>
        </w:div>
        <w:div w:id="6952473">
          <w:marLeft w:val="0"/>
          <w:marRight w:val="0"/>
          <w:marTop w:val="0"/>
          <w:marBottom w:val="0"/>
          <w:divBdr>
            <w:top w:val="none" w:sz="0" w:space="0" w:color="auto"/>
            <w:left w:val="none" w:sz="0" w:space="0" w:color="auto"/>
            <w:bottom w:val="none" w:sz="0" w:space="0" w:color="auto"/>
            <w:right w:val="none" w:sz="0" w:space="0" w:color="auto"/>
          </w:divBdr>
        </w:div>
      </w:divsChild>
    </w:div>
    <w:div w:id="1222981609">
      <w:bodyDiv w:val="1"/>
      <w:marLeft w:val="0"/>
      <w:marRight w:val="0"/>
      <w:marTop w:val="0"/>
      <w:marBottom w:val="0"/>
      <w:divBdr>
        <w:top w:val="none" w:sz="0" w:space="0" w:color="auto"/>
        <w:left w:val="none" w:sz="0" w:space="0" w:color="auto"/>
        <w:bottom w:val="none" w:sz="0" w:space="0" w:color="auto"/>
        <w:right w:val="none" w:sz="0" w:space="0" w:color="auto"/>
      </w:divBdr>
      <w:divsChild>
        <w:div w:id="1981835823">
          <w:marLeft w:val="0"/>
          <w:marRight w:val="0"/>
          <w:marTop w:val="0"/>
          <w:marBottom w:val="0"/>
          <w:divBdr>
            <w:top w:val="none" w:sz="0" w:space="0" w:color="auto"/>
            <w:left w:val="none" w:sz="0" w:space="0" w:color="auto"/>
            <w:bottom w:val="none" w:sz="0" w:space="0" w:color="auto"/>
            <w:right w:val="none" w:sz="0" w:space="0" w:color="auto"/>
          </w:divBdr>
        </w:div>
        <w:div w:id="851728662">
          <w:marLeft w:val="0"/>
          <w:marRight w:val="0"/>
          <w:marTop w:val="0"/>
          <w:marBottom w:val="0"/>
          <w:divBdr>
            <w:top w:val="none" w:sz="0" w:space="0" w:color="auto"/>
            <w:left w:val="none" w:sz="0" w:space="0" w:color="auto"/>
            <w:bottom w:val="none" w:sz="0" w:space="0" w:color="auto"/>
            <w:right w:val="none" w:sz="0" w:space="0" w:color="auto"/>
          </w:divBdr>
        </w:div>
        <w:div w:id="1248422227">
          <w:marLeft w:val="0"/>
          <w:marRight w:val="0"/>
          <w:marTop w:val="0"/>
          <w:marBottom w:val="0"/>
          <w:divBdr>
            <w:top w:val="none" w:sz="0" w:space="0" w:color="auto"/>
            <w:left w:val="none" w:sz="0" w:space="0" w:color="auto"/>
            <w:bottom w:val="none" w:sz="0" w:space="0" w:color="auto"/>
            <w:right w:val="none" w:sz="0" w:space="0" w:color="auto"/>
          </w:divBdr>
        </w:div>
        <w:div w:id="1282766915">
          <w:marLeft w:val="0"/>
          <w:marRight w:val="0"/>
          <w:marTop w:val="0"/>
          <w:marBottom w:val="0"/>
          <w:divBdr>
            <w:top w:val="none" w:sz="0" w:space="0" w:color="auto"/>
            <w:left w:val="none" w:sz="0" w:space="0" w:color="auto"/>
            <w:bottom w:val="none" w:sz="0" w:space="0" w:color="auto"/>
            <w:right w:val="none" w:sz="0" w:space="0" w:color="auto"/>
          </w:divBdr>
        </w:div>
        <w:div w:id="1150557946">
          <w:marLeft w:val="0"/>
          <w:marRight w:val="0"/>
          <w:marTop w:val="0"/>
          <w:marBottom w:val="0"/>
          <w:divBdr>
            <w:top w:val="none" w:sz="0" w:space="0" w:color="auto"/>
            <w:left w:val="none" w:sz="0" w:space="0" w:color="auto"/>
            <w:bottom w:val="none" w:sz="0" w:space="0" w:color="auto"/>
            <w:right w:val="none" w:sz="0" w:space="0" w:color="auto"/>
          </w:divBdr>
        </w:div>
        <w:div w:id="1525098457">
          <w:marLeft w:val="0"/>
          <w:marRight w:val="0"/>
          <w:marTop w:val="0"/>
          <w:marBottom w:val="0"/>
          <w:divBdr>
            <w:top w:val="none" w:sz="0" w:space="0" w:color="auto"/>
            <w:left w:val="none" w:sz="0" w:space="0" w:color="auto"/>
            <w:bottom w:val="none" w:sz="0" w:space="0" w:color="auto"/>
            <w:right w:val="none" w:sz="0" w:space="0" w:color="auto"/>
          </w:divBdr>
        </w:div>
        <w:div w:id="1243491403">
          <w:marLeft w:val="0"/>
          <w:marRight w:val="0"/>
          <w:marTop w:val="0"/>
          <w:marBottom w:val="0"/>
          <w:divBdr>
            <w:top w:val="none" w:sz="0" w:space="0" w:color="auto"/>
            <w:left w:val="none" w:sz="0" w:space="0" w:color="auto"/>
            <w:bottom w:val="none" w:sz="0" w:space="0" w:color="auto"/>
            <w:right w:val="none" w:sz="0" w:space="0" w:color="auto"/>
          </w:divBdr>
        </w:div>
        <w:div w:id="1161895495">
          <w:marLeft w:val="0"/>
          <w:marRight w:val="0"/>
          <w:marTop w:val="0"/>
          <w:marBottom w:val="0"/>
          <w:divBdr>
            <w:top w:val="none" w:sz="0" w:space="0" w:color="auto"/>
            <w:left w:val="none" w:sz="0" w:space="0" w:color="auto"/>
            <w:bottom w:val="none" w:sz="0" w:space="0" w:color="auto"/>
            <w:right w:val="none" w:sz="0" w:space="0" w:color="auto"/>
          </w:divBdr>
        </w:div>
        <w:div w:id="411390983">
          <w:marLeft w:val="0"/>
          <w:marRight w:val="0"/>
          <w:marTop w:val="0"/>
          <w:marBottom w:val="0"/>
          <w:divBdr>
            <w:top w:val="none" w:sz="0" w:space="0" w:color="auto"/>
            <w:left w:val="none" w:sz="0" w:space="0" w:color="auto"/>
            <w:bottom w:val="none" w:sz="0" w:space="0" w:color="auto"/>
            <w:right w:val="none" w:sz="0" w:space="0" w:color="auto"/>
          </w:divBdr>
        </w:div>
        <w:div w:id="514881673">
          <w:marLeft w:val="0"/>
          <w:marRight w:val="0"/>
          <w:marTop w:val="0"/>
          <w:marBottom w:val="0"/>
          <w:divBdr>
            <w:top w:val="none" w:sz="0" w:space="0" w:color="auto"/>
            <w:left w:val="none" w:sz="0" w:space="0" w:color="auto"/>
            <w:bottom w:val="none" w:sz="0" w:space="0" w:color="auto"/>
            <w:right w:val="none" w:sz="0" w:space="0" w:color="auto"/>
          </w:divBdr>
        </w:div>
      </w:divsChild>
    </w:div>
    <w:div w:id="1491169586">
      <w:bodyDiv w:val="1"/>
      <w:marLeft w:val="0"/>
      <w:marRight w:val="0"/>
      <w:marTop w:val="0"/>
      <w:marBottom w:val="0"/>
      <w:divBdr>
        <w:top w:val="none" w:sz="0" w:space="0" w:color="auto"/>
        <w:left w:val="none" w:sz="0" w:space="0" w:color="auto"/>
        <w:bottom w:val="none" w:sz="0" w:space="0" w:color="auto"/>
        <w:right w:val="none" w:sz="0" w:space="0" w:color="auto"/>
      </w:divBdr>
      <w:divsChild>
        <w:div w:id="907768128">
          <w:marLeft w:val="0"/>
          <w:marRight w:val="0"/>
          <w:marTop w:val="0"/>
          <w:marBottom w:val="0"/>
          <w:divBdr>
            <w:top w:val="none" w:sz="0" w:space="0" w:color="auto"/>
            <w:left w:val="none" w:sz="0" w:space="0" w:color="auto"/>
            <w:bottom w:val="none" w:sz="0" w:space="0" w:color="auto"/>
            <w:right w:val="none" w:sz="0" w:space="0" w:color="auto"/>
          </w:divBdr>
        </w:div>
      </w:divsChild>
    </w:div>
    <w:div w:id="1817065183">
      <w:bodyDiv w:val="1"/>
      <w:marLeft w:val="0"/>
      <w:marRight w:val="0"/>
      <w:marTop w:val="0"/>
      <w:marBottom w:val="0"/>
      <w:divBdr>
        <w:top w:val="none" w:sz="0" w:space="0" w:color="auto"/>
        <w:left w:val="none" w:sz="0" w:space="0" w:color="auto"/>
        <w:bottom w:val="none" w:sz="0" w:space="0" w:color="auto"/>
        <w:right w:val="none" w:sz="0" w:space="0" w:color="auto"/>
      </w:divBdr>
      <w:divsChild>
        <w:div w:id="630482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2881</Words>
  <Characters>15850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Patricia Alas de Duarte</dc:creator>
  <cp:lastModifiedBy>Rebeca Burgos</cp:lastModifiedBy>
  <cp:revision>3</cp:revision>
  <dcterms:created xsi:type="dcterms:W3CDTF">2023-11-30T05:06:00Z</dcterms:created>
  <dcterms:modified xsi:type="dcterms:W3CDTF">2023-11-30T05:07:00Z</dcterms:modified>
</cp:coreProperties>
</file>